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84" w:rsidRPr="00D86B84" w:rsidRDefault="00D86B84" w:rsidP="00D86B84">
      <w:pPr>
        <w:spacing w:line="600" w:lineRule="exact"/>
        <w:jc w:val="center"/>
        <w:rPr>
          <w:rFonts w:ascii="方正姚体" w:eastAsia="方正姚体" w:hAnsi="仿宋" w:cs="Times New Roman"/>
          <w:b/>
          <w:color w:val="FF6600"/>
          <w:spacing w:val="100"/>
          <w:sz w:val="106"/>
          <w:szCs w:val="106"/>
        </w:rPr>
      </w:pPr>
      <w:bookmarkStart w:id="0" w:name="_GoBack"/>
    </w:p>
    <w:p w:rsidR="00D86B84" w:rsidRPr="00D86B84" w:rsidRDefault="00D86B84" w:rsidP="00D86B84">
      <w:pPr>
        <w:spacing w:line="600" w:lineRule="exact"/>
        <w:jc w:val="center"/>
        <w:rPr>
          <w:rFonts w:ascii="方正姚体" w:eastAsia="方正姚体" w:hAnsi="仿宋" w:cs="Times New Roman"/>
          <w:b/>
          <w:color w:val="FF6600"/>
          <w:spacing w:val="100"/>
          <w:sz w:val="106"/>
          <w:szCs w:val="106"/>
        </w:rPr>
      </w:pPr>
    </w:p>
    <w:p w:rsidR="00D86B84" w:rsidRPr="00D86B84" w:rsidRDefault="00D86B84" w:rsidP="00D86B84">
      <w:pPr>
        <w:jc w:val="center"/>
        <w:rPr>
          <w:rFonts w:ascii="方正姚体" w:eastAsia="方正姚体" w:hAnsi="仿宋" w:cs="Times New Roman"/>
          <w:b/>
          <w:color w:val="FF0000"/>
          <w:spacing w:val="-60"/>
          <w:sz w:val="122"/>
          <w:szCs w:val="122"/>
        </w:rPr>
      </w:pPr>
      <w:r w:rsidRPr="00D86B84">
        <w:rPr>
          <w:rFonts w:ascii="方正姚体" w:eastAsia="方正姚体" w:hAnsi="仿宋" w:cs="Times New Roman" w:hint="eastAsia"/>
          <w:b/>
          <w:color w:val="FF0000"/>
          <w:spacing w:val="-60"/>
          <w:sz w:val="122"/>
          <w:szCs w:val="122"/>
        </w:rPr>
        <w:t>青岛海事法院文件</w:t>
      </w:r>
    </w:p>
    <w:p w:rsidR="00D86B84" w:rsidRPr="00D86B84" w:rsidRDefault="00D86B84" w:rsidP="00D86B84">
      <w:pPr>
        <w:rPr>
          <w:rFonts w:ascii="Times New Roman" w:eastAsia="宋体" w:hAnsi="Times New Roman" w:cs="Times New Roman"/>
          <w:sz w:val="32"/>
          <w:szCs w:val="32"/>
        </w:rPr>
      </w:pPr>
    </w:p>
    <w:p w:rsidR="00D86B84" w:rsidRPr="00D86B84" w:rsidRDefault="00D86B84" w:rsidP="00D86B84">
      <w:pPr>
        <w:rPr>
          <w:rFonts w:ascii="Times New Roman" w:eastAsia="宋体" w:hAnsi="Times New Roman" w:cs="Times New Roman"/>
          <w:sz w:val="32"/>
          <w:szCs w:val="32"/>
        </w:rPr>
      </w:pPr>
    </w:p>
    <w:p w:rsidR="00D86B84" w:rsidRPr="00D86B84" w:rsidRDefault="00D86B84" w:rsidP="00D86B84">
      <w:pPr>
        <w:spacing w:line="280" w:lineRule="exact"/>
        <w:ind w:firstLineChars="100" w:firstLine="320"/>
        <w:jc w:val="center"/>
        <w:rPr>
          <w:rFonts w:ascii="楷体" w:eastAsia="楷体" w:hAnsi="楷体" w:cs="Times New Roman"/>
          <w:sz w:val="32"/>
          <w:szCs w:val="24"/>
        </w:rPr>
      </w:pPr>
      <w:r w:rsidRPr="00D86B84">
        <w:rPr>
          <w:rFonts w:ascii="仿宋" w:eastAsia="仿宋" w:hAnsi="仿宋" w:cs="Times New Roman" w:hint="eastAsia"/>
          <w:sz w:val="32"/>
          <w:szCs w:val="24"/>
        </w:rPr>
        <w:t>青海法发〔2020〕2</w:t>
      </w:r>
      <w:r>
        <w:rPr>
          <w:rFonts w:ascii="仿宋" w:eastAsia="仿宋" w:hAnsi="仿宋" w:cs="Times New Roman" w:hint="eastAsia"/>
          <w:sz w:val="32"/>
          <w:szCs w:val="24"/>
        </w:rPr>
        <w:t>9</w:t>
      </w:r>
      <w:r w:rsidRPr="00D86B84">
        <w:rPr>
          <w:rFonts w:ascii="仿宋" w:eastAsia="仿宋" w:hAnsi="仿宋" w:cs="Times New Roman" w:hint="eastAsia"/>
          <w:sz w:val="32"/>
          <w:szCs w:val="24"/>
        </w:rPr>
        <w:t>号</w:t>
      </w:r>
    </w:p>
    <w:p w:rsidR="00D86B84" w:rsidRPr="00D86B84" w:rsidRDefault="00D86B84" w:rsidP="00D86B84">
      <w:pPr>
        <w:spacing w:line="280" w:lineRule="exact"/>
        <w:rPr>
          <w:rFonts w:ascii="仿宋" w:eastAsia="仿宋" w:hAnsi="仿宋" w:cs="Times New Roman"/>
          <w:color w:val="FF0000"/>
          <w:sz w:val="32"/>
          <w:szCs w:val="24"/>
          <w:u w:val="thick"/>
        </w:rPr>
      </w:pPr>
      <w:r w:rsidRPr="00D86B84">
        <w:rPr>
          <w:rFonts w:ascii="仿宋" w:eastAsia="仿宋" w:hAnsi="仿宋" w:cs="Times New Roman" w:hint="eastAsia"/>
          <w:color w:val="FF0000"/>
          <w:sz w:val="32"/>
          <w:szCs w:val="24"/>
          <w:u w:val="thick"/>
        </w:rPr>
        <w:t xml:space="preserve">                                                        </w:t>
      </w:r>
    </w:p>
    <w:p w:rsidR="00D86B84" w:rsidRPr="00D86B84" w:rsidRDefault="00D86B84" w:rsidP="00D86B84">
      <w:pPr>
        <w:rPr>
          <w:rFonts w:ascii="仿宋" w:eastAsia="仿宋" w:hAnsi="仿宋" w:cs="Times New Roman"/>
          <w:sz w:val="32"/>
          <w:szCs w:val="24"/>
        </w:rPr>
      </w:pPr>
      <w:r w:rsidRPr="00D86B84">
        <w:rPr>
          <w:rFonts w:ascii="仿宋" w:eastAsia="仿宋" w:hAnsi="仿宋" w:cs="Times New Roman" w:hint="eastAsia"/>
          <w:sz w:val="32"/>
          <w:szCs w:val="24"/>
        </w:rPr>
        <w:t xml:space="preserve">  </w:t>
      </w:r>
    </w:p>
    <w:p w:rsidR="00D86B84" w:rsidRPr="00D86B84" w:rsidRDefault="00D86B84" w:rsidP="00D86B84">
      <w:pPr>
        <w:spacing w:line="600" w:lineRule="exact"/>
        <w:jc w:val="center"/>
        <w:rPr>
          <w:rFonts w:ascii="方正小标宋简体" w:eastAsia="方正小标宋简体" w:hAnsi="仿宋" w:cs="Times New Roman"/>
          <w:b/>
          <w:sz w:val="44"/>
          <w:szCs w:val="44"/>
        </w:rPr>
      </w:pPr>
      <w:r w:rsidRPr="00D86B84">
        <w:rPr>
          <w:rFonts w:ascii="方正小标宋简体" w:eastAsia="方正小标宋简体" w:hAnsi="华文中宋" w:cs="Times New Roman" w:hint="eastAsia"/>
          <w:b/>
          <w:bCs/>
          <w:sz w:val="44"/>
          <w:szCs w:val="44"/>
        </w:rPr>
        <w:t>青</w:t>
      </w:r>
      <w:r w:rsidRPr="00D86B84">
        <w:rPr>
          <w:rFonts w:ascii="方正小标宋简体" w:eastAsia="方正小标宋简体" w:hAnsi="黑体" w:cs="Times New Roman" w:hint="eastAsia"/>
          <w:b/>
          <w:sz w:val="44"/>
          <w:szCs w:val="44"/>
        </w:rPr>
        <w:t>岛海事法院</w:t>
      </w:r>
      <w:bookmarkStart w:id="1" w:name="bookmark6"/>
      <w:r w:rsidRPr="00D86B84">
        <w:rPr>
          <w:rFonts w:ascii="方正小标宋简体" w:eastAsia="方正小标宋简体" w:hAnsi="仿宋" w:cs="Times New Roman" w:hint="eastAsia"/>
          <w:b/>
          <w:sz w:val="44"/>
          <w:szCs w:val="44"/>
        </w:rPr>
        <w:t>印发</w:t>
      </w:r>
    </w:p>
    <w:p w:rsidR="00D86B84" w:rsidRDefault="00D86B84" w:rsidP="00D86B84">
      <w:pPr>
        <w:spacing w:line="600" w:lineRule="exact"/>
        <w:jc w:val="center"/>
        <w:rPr>
          <w:rFonts w:ascii="方正小标宋简体" w:eastAsia="方正小标宋简体" w:hAnsi="华文中宋"/>
          <w:b/>
          <w:bCs/>
          <w:sz w:val="44"/>
          <w:szCs w:val="44"/>
        </w:rPr>
      </w:pPr>
      <w:r w:rsidRPr="00D86B84">
        <w:rPr>
          <w:rFonts w:ascii="方正小标宋简体" w:eastAsia="方正小标宋简体" w:hAnsi="华文中宋" w:hint="eastAsia"/>
          <w:b/>
          <w:bCs/>
          <w:sz w:val="44"/>
          <w:szCs w:val="44"/>
        </w:rPr>
        <w:t>关于船员人身损害赔偿纠纷案件</w:t>
      </w:r>
    </w:p>
    <w:p w:rsidR="00D86B84" w:rsidRPr="00D86B84" w:rsidRDefault="00D86B84" w:rsidP="00D86B84">
      <w:pPr>
        <w:spacing w:line="600" w:lineRule="exact"/>
        <w:jc w:val="center"/>
        <w:rPr>
          <w:rFonts w:ascii="方正小标宋简体" w:eastAsia="方正小标宋简体" w:hAnsi="黑体" w:cs="Times New Roman"/>
          <w:b/>
          <w:spacing w:val="-20"/>
          <w:sz w:val="44"/>
          <w:szCs w:val="44"/>
        </w:rPr>
      </w:pPr>
      <w:r w:rsidRPr="00D86B84">
        <w:rPr>
          <w:rFonts w:ascii="方正小标宋简体" w:eastAsia="方正小标宋简体" w:hAnsi="华文中宋" w:hint="eastAsia"/>
          <w:b/>
          <w:bCs/>
          <w:sz w:val="44"/>
          <w:szCs w:val="44"/>
        </w:rPr>
        <w:t>简案快审操作规程</w:t>
      </w:r>
      <w:r w:rsidRPr="00D86B84">
        <w:rPr>
          <w:rFonts w:ascii="方正小标宋简体" w:eastAsia="方正小标宋简体" w:hAnsi="仿宋" w:cs="Times New Roman" w:hint="eastAsia"/>
          <w:b/>
          <w:spacing w:val="-20"/>
          <w:sz w:val="44"/>
          <w:szCs w:val="44"/>
        </w:rPr>
        <w:t>的通知</w:t>
      </w:r>
      <w:bookmarkEnd w:id="1"/>
    </w:p>
    <w:p w:rsidR="00D86B84" w:rsidRPr="00D86B84" w:rsidRDefault="00D86B84" w:rsidP="00D86B84">
      <w:pPr>
        <w:widowControl/>
        <w:spacing w:line="405" w:lineRule="atLeast"/>
        <w:jc w:val="left"/>
        <w:rPr>
          <w:rFonts w:ascii="仿宋" w:eastAsia="仿宋" w:hAnsi="仿宋" w:cs="宋体"/>
          <w:kern w:val="0"/>
          <w:sz w:val="32"/>
          <w:szCs w:val="32"/>
        </w:rPr>
      </w:pPr>
    </w:p>
    <w:p w:rsidR="00D86B84" w:rsidRPr="00D86B84" w:rsidRDefault="00D86B84" w:rsidP="00D86B84">
      <w:pPr>
        <w:spacing w:line="520" w:lineRule="exact"/>
        <w:rPr>
          <w:rFonts w:ascii="仿宋_GB2312" w:eastAsia="仿宋_GB2312" w:hAnsi="仿宋" w:cs="Times New Roman"/>
          <w:spacing w:val="-2"/>
          <w:sz w:val="32"/>
          <w:szCs w:val="32"/>
        </w:rPr>
      </w:pPr>
      <w:r w:rsidRPr="00D86B84">
        <w:rPr>
          <w:rFonts w:ascii="仿宋_GB2312" w:eastAsia="仿宋_GB2312" w:hAnsi="仿宋" w:cs="Times New Roman" w:hint="eastAsia"/>
          <w:spacing w:val="-2"/>
          <w:sz w:val="32"/>
          <w:szCs w:val="32"/>
        </w:rPr>
        <w:t>本院各部门：</w:t>
      </w:r>
    </w:p>
    <w:p w:rsidR="00D86B84" w:rsidRPr="00D86B84" w:rsidRDefault="00D86B84" w:rsidP="00D86B84">
      <w:pPr>
        <w:spacing w:line="520" w:lineRule="exact"/>
        <w:ind w:firstLineChars="200" w:firstLine="640"/>
        <w:rPr>
          <w:rFonts w:ascii="仿宋_GB2312" w:eastAsia="仿宋_GB2312" w:hAnsi="仿宋" w:cs="Times New Roman"/>
          <w:sz w:val="32"/>
          <w:szCs w:val="32"/>
        </w:rPr>
      </w:pPr>
      <w:r w:rsidRPr="00D86B84">
        <w:rPr>
          <w:rFonts w:ascii="仿宋_GB2312" w:eastAsia="仿宋_GB2312" w:hAnsi="仿宋" w:cs="Arial" w:hint="eastAsia"/>
          <w:bCs/>
          <w:kern w:val="0"/>
          <w:sz w:val="32"/>
          <w:szCs w:val="32"/>
        </w:rPr>
        <w:t>青岛海事法院关于船员人身损害赔偿纠纷案件简案快审操作规程》已经院审委会2020年第3次会议审议通过，现印发给你们，请结合工作实际，认真贯彻落实，确保各项工作任务顺利完成</w:t>
      </w:r>
      <w:r w:rsidRPr="00D86B84">
        <w:rPr>
          <w:rFonts w:ascii="仿宋_GB2312" w:eastAsia="仿宋_GB2312" w:hAnsi="仿宋" w:cs="Times New Roman" w:hint="eastAsia"/>
          <w:sz w:val="32"/>
          <w:szCs w:val="32"/>
        </w:rPr>
        <w:t>。</w:t>
      </w:r>
    </w:p>
    <w:p w:rsidR="00D86B84" w:rsidRPr="00D86B84" w:rsidRDefault="00D86B84" w:rsidP="00D86B84">
      <w:pPr>
        <w:spacing w:line="520" w:lineRule="exact"/>
        <w:ind w:firstLineChars="200" w:firstLine="640"/>
        <w:rPr>
          <w:rFonts w:ascii="仿宋_GB2312" w:eastAsia="仿宋_GB2312" w:hAnsi="仿宋" w:cs="Times New Roman"/>
          <w:b/>
          <w:bCs/>
          <w:sz w:val="32"/>
          <w:szCs w:val="32"/>
        </w:rPr>
      </w:pPr>
      <w:r w:rsidRPr="00D86B84">
        <w:rPr>
          <w:rFonts w:ascii="仿宋_GB2312" w:eastAsia="仿宋_GB2312" w:hAnsi="仿宋" w:cs="Times New Roman" w:hint="eastAsia"/>
          <w:sz w:val="32"/>
          <w:szCs w:val="32"/>
        </w:rPr>
        <w:t>特此通知。</w:t>
      </w:r>
    </w:p>
    <w:p w:rsidR="00D86B84" w:rsidRPr="00D86B84" w:rsidRDefault="00D86B84" w:rsidP="00D86B84">
      <w:pPr>
        <w:spacing w:line="800" w:lineRule="exact"/>
        <w:rPr>
          <w:rFonts w:ascii="仿宋" w:eastAsia="仿宋" w:hAnsi="仿宋" w:cs="Times New Roman"/>
          <w:spacing w:val="-2"/>
          <w:sz w:val="72"/>
          <w:szCs w:val="72"/>
        </w:rPr>
      </w:pPr>
    </w:p>
    <w:p w:rsidR="00D86B84" w:rsidRPr="00D86B84" w:rsidRDefault="00D86B84" w:rsidP="00D86B84">
      <w:pPr>
        <w:spacing w:line="500" w:lineRule="exact"/>
        <w:ind w:firstLineChars="1750" w:firstLine="5530"/>
        <w:rPr>
          <w:rFonts w:ascii="仿宋_GB2312" w:eastAsia="仿宋_GB2312" w:hAnsi="仿宋" w:cs="Times New Roman"/>
          <w:spacing w:val="-2"/>
          <w:sz w:val="32"/>
          <w:szCs w:val="32"/>
        </w:rPr>
      </w:pPr>
      <w:r w:rsidRPr="00D86B84">
        <w:rPr>
          <w:rFonts w:ascii="仿宋_GB2312" w:eastAsia="仿宋_GB2312" w:hAnsi="仿宋" w:cs="Times New Roman" w:hint="eastAsia"/>
          <w:spacing w:val="-2"/>
          <w:sz w:val="32"/>
          <w:szCs w:val="32"/>
        </w:rPr>
        <w:t>青岛海事法院</w:t>
      </w:r>
    </w:p>
    <w:p w:rsidR="00D86B84" w:rsidRPr="00D86B84" w:rsidRDefault="00D86B84" w:rsidP="00D86B84">
      <w:pPr>
        <w:spacing w:line="500" w:lineRule="exact"/>
        <w:ind w:firstLineChars="2200" w:firstLine="5280"/>
        <w:rPr>
          <w:rFonts w:ascii="仿宋_GB2312" w:eastAsia="仿宋_GB2312" w:hAnsi="仿宋" w:cs="Times New Roman"/>
          <w:spacing w:val="-2"/>
          <w:sz w:val="32"/>
          <w:szCs w:val="32"/>
        </w:rPr>
      </w:pPr>
      <w:r w:rsidRPr="00D86B84">
        <w:rPr>
          <w:rFonts w:ascii="仿宋_GB2312" w:eastAsia="仿宋_GB2312" w:hAnsi="Times New Roman" w:cs="Times New Roman" w:hint="eastAsia"/>
          <w:noProof/>
          <w:sz w:val="24"/>
          <w:szCs w:val="24"/>
        </w:rPr>
        <mc:AlternateContent>
          <mc:Choice Requires="wps">
            <w:drawing>
              <wp:anchor distT="0" distB="0" distL="114300" distR="114300" simplePos="0" relativeHeight="251662336" behindDoc="0" locked="0" layoutInCell="1" allowOverlap="1" wp14:anchorId="7596312D" wp14:editId="1DE99119">
                <wp:simplePos x="0" y="0"/>
                <wp:positionH relativeFrom="column">
                  <wp:posOffset>4591050</wp:posOffset>
                </wp:positionH>
                <wp:positionV relativeFrom="paragraph">
                  <wp:posOffset>387985</wp:posOffset>
                </wp:positionV>
                <wp:extent cx="914400" cy="395605"/>
                <wp:effectExtent l="0" t="0" r="0" b="444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361.5pt;margin-top:30.55pt;width:1in;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OGgwIAAPcEAAAOAAAAZHJzL2Uyb0RvYy54bWysVFGO0zAQ/UfiDpb/2yQl7TbRpqvdliKk&#10;BVZaOIBrO42FYxvbbVoQZ0Hij0NwHMQ1GDtt6QIfCJEPx/aMx2/mvfHl1a6VaMutE1pVOBumGHFF&#10;NRNqXeE3r5eDKUbOE8WI1IpXeM8dvpo9fnTZmZKPdKMl4xZBEOXKzlS48d6USeJow1vihtpwBcZa&#10;25Z4WNp1wizpIHork1GaTpJOW2asptw52F30RjyL8euaU/+qrh33SFYYsPk42jiuwpjMLkm5tsQ0&#10;gh5gkH9A0RKh4NJTqAXxBG2s+C1UK6jVTtd+SHWb6LoWlMccIJss/SWb+4YYHnOB4jhzKpP7f2Hp&#10;y+2dRYJVeIKRIi1Q9P3Tl29fP6NJqE1nXAku9+bOhuycudX0rUNKzxui1vzaWt01nDBAlAX/5MGB&#10;sHBwFK26F5pBaLLxOpZpV9s2BIQCoF1kY39ig+88orBZZHmeAmcUTE+K8SQdxxtIeTxsrPPPuG5R&#10;mFTYAtkxONneOh/AkPLoEsFrKdhSSBkXdr2aS4u2BISxjN8hujt3kyo4Kx2O9RH7HcAIdwRbQBuJ&#10;/lBkozy9GRWD5WR6MciX+XhQXKTTQZoVN8UkzYt8sfwYAGZ52QjGuLoVih9Fl+V/R+pB/r1couxQ&#10;B7Uaj8Yx9wfo3XmSafz+lGQrPPSgFG2FpycnUgZenyoGaZPSEyH7efIQfqwy1OD4j1WJKgjE9wJa&#10;abYHEVgNJAGf8FrApNH2PUYddF6F3bsNsRwj+VyBkCLv0KpxkY8vRnDGnltW5xaiKISqsMeon859&#10;394bY8W6gZuyWBilr0F8tYjCCMLsUR0kC90VMzi8BKF9z9fR6+d7NfsBAAD//wMAUEsDBBQABgAI&#10;AAAAIQAsYVPp3wAAAAoBAAAPAAAAZHJzL2Rvd25yZXYueG1sTI9NT8MwDIbvSPyHyEjcWPoxslGa&#10;TghpJ+DAhsTVa7K2onFKk27l32NO7Gj70evnLTez68XJjqHzpCFdJCAs1d501Gj42G/v1iBCRDLY&#10;e7IafmyATXV9VWJh/Jne7WkXG8EhFArU0MY4FFKGurUOw8IPlvh29KPDyOPYSDPimcNdL7MkUdJh&#10;R/yhxcE+t7b+2k1OA6ql+X475q/7l0nhQzMn2/vPROvbm/npEUS0c/yH4U+f1aFip4OfyATRa1hl&#10;OXeJGlSagmBgrVa8ODCZ5UuQVSkvK1S/AAAA//8DAFBLAQItABQABgAIAAAAIQC2gziS/gAAAOEB&#10;AAATAAAAAAAAAAAAAAAAAAAAAABbQ29udGVudF9UeXBlc10ueG1sUEsBAi0AFAAGAAgAAAAhADj9&#10;If/WAAAAlAEAAAsAAAAAAAAAAAAAAAAALwEAAF9yZWxzLy5yZWxzUEsBAi0AFAAGAAgAAAAhADoo&#10;c4aDAgAA9wQAAA4AAAAAAAAAAAAAAAAALgIAAGRycy9lMm9Eb2MueG1sUEsBAi0AFAAGAAgAAAAh&#10;ACxhU+nfAAAACgEAAA8AAAAAAAAAAAAAAAAA3QQAAGRycy9kb3ducmV2LnhtbFBLBQYAAAAABAAE&#10;APMAAADpBQAAAAA=&#10;" stroked="f"/>
            </w:pict>
          </mc:Fallback>
        </mc:AlternateContent>
      </w:r>
      <w:r w:rsidRPr="00D86B84">
        <w:rPr>
          <w:rFonts w:ascii="仿宋_GB2312" w:eastAsia="仿宋_GB2312" w:hAnsi="仿宋" w:cs="Times New Roman" w:hint="eastAsia"/>
          <w:spacing w:val="-2"/>
          <w:sz w:val="32"/>
          <w:szCs w:val="32"/>
        </w:rPr>
        <w:t>2020年7月1日</w:t>
      </w:r>
    </w:p>
    <w:p w:rsidR="00D86B84" w:rsidRDefault="00D86B84" w:rsidP="00D86B84">
      <w:pPr>
        <w:spacing w:line="600" w:lineRule="exact"/>
        <w:jc w:val="center"/>
        <w:rPr>
          <w:rFonts w:ascii="方正小标宋简体" w:eastAsia="方正小标宋简体" w:hAnsi="仿宋" w:cs="Times New Roman"/>
          <w:b/>
          <w:sz w:val="44"/>
          <w:szCs w:val="44"/>
        </w:rPr>
      </w:pPr>
      <w:r w:rsidRPr="00D86B84">
        <w:rPr>
          <w:rFonts w:ascii="方正小标宋简体" w:eastAsia="方正小标宋简体" w:hAnsi="仿宋" w:cs="Times New Roman" w:hint="eastAsia"/>
          <w:b/>
          <w:sz w:val="44"/>
          <w:szCs w:val="44"/>
        </w:rPr>
        <w:lastRenderedPageBreak/>
        <w:t>青岛海事法院关于</w:t>
      </w:r>
    </w:p>
    <w:p w:rsidR="00D86B84" w:rsidRDefault="00D86B84" w:rsidP="00D86B84">
      <w:pPr>
        <w:spacing w:line="600" w:lineRule="exact"/>
        <w:jc w:val="center"/>
        <w:rPr>
          <w:rFonts w:ascii="方正小标宋简体" w:eastAsia="方正小标宋简体" w:hAnsi="黑体" w:cs="Times New Roman"/>
          <w:b/>
          <w:sz w:val="44"/>
          <w:szCs w:val="44"/>
        </w:rPr>
      </w:pPr>
      <w:r>
        <w:rPr>
          <w:rFonts w:ascii="方正小标宋简体" w:eastAsia="方正小标宋简体" w:hAnsi="黑体" w:cs="Times New Roman" w:hint="eastAsia"/>
          <w:b/>
          <w:sz w:val="44"/>
          <w:szCs w:val="44"/>
        </w:rPr>
        <w:t>船</w:t>
      </w:r>
      <w:r w:rsidRPr="00D86B84">
        <w:rPr>
          <w:rFonts w:ascii="方正小标宋简体" w:eastAsia="方正小标宋简体" w:hAnsi="黑体" w:cs="Times New Roman" w:hint="eastAsia"/>
          <w:b/>
          <w:sz w:val="44"/>
          <w:szCs w:val="44"/>
        </w:rPr>
        <w:t>员人身损害赔偿纠纷案件</w:t>
      </w:r>
    </w:p>
    <w:p w:rsidR="00D86B84" w:rsidRPr="00D86B84" w:rsidRDefault="00D86B84" w:rsidP="00D86B84">
      <w:pPr>
        <w:spacing w:line="600" w:lineRule="exact"/>
        <w:jc w:val="center"/>
        <w:rPr>
          <w:rFonts w:ascii="方正小标宋简体" w:eastAsia="方正小标宋简体" w:hAnsi="黑体" w:cs="Times New Roman"/>
          <w:b/>
          <w:sz w:val="44"/>
          <w:szCs w:val="44"/>
        </w:rPr>
      </w:pPr>
      <w:r w:rsidRPr="00D86B84">
        <w:rPr>
          <w:rFonts w:ascii="方正小标宋简体" w:eastAsia="方正小标宋简体" w:hAnsi="黑体" w:cs="Times New Roman" w:hint="eastAsia"/>
          <w:b/>
          <w:sz w:val="44"/>
          <w:szCs w:val="44"/>
        </w:rPr>
        <w:t>简案快审操作规程</w:t>
      </w:r>
    </w:p>
    <w:p w:rsidR="00D86B84" w:rsidRPr="00D86B84" w:rsidRDefault="00D86B84" w:rsidP="00D86B84">
      <w:pPr>
        <w:spacing w:line="660" w:lineRule="exact"/>
        <w:ind w:firstLine="645"/>
        <w:rPr>
          <w:rFonts w:ascii="仿宋" w:eastAsia="仿宋" w:hAnsi="仿宋" w:cs="Times New Roman"/>
          <w:sz w:val="32"/>
          <w:szCs w:val="32"/>
        </w:rPr>
      </w:pP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为进一步推进案件繁简分流、轻重分离、快慢分道，加大简易程序适用力度，构建简案快审速裁程序，依据《中华人民共和国民事诉讼法》《中华人民共和国海事诉讼特别程序法》《最高人民法院关于进一步推进案件繁简分流优化司法资源配置的若干意见》《最高人民法院关于民商事案件繁简分流和调解速裁操作规程（试行）》及相关司法解释，结合实际，制定本操作规程。</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一、</w:t>
      </w:r>
      <w:r w:rsidRPr="00D86B84">
        <w:rPr>
          <w:rFonts w:ascii="仿宋_GB2312" w:eastAsia="仿宋_GB2312" w:hAnsi="仿宋" w:cs="Times New Roman" w:hint="eastAsia"/>
          <w:bCs/>
          <w:sz w:val="32"/>
          <w:szCs w:val="32"/>
        </w:rPr>
        <w:t>本规程所指船员人身损害赔偿纠纷是指船员在船期间发生伤亡，船员或其近亲属请求船舶所有用人或船舶经营人承担民事赔偿责任的案件。</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对侵权事实清楚、权利义务关系明确，仅在赔偿数额及给付时间上存在争议的船员人身损害赔偿纠纷案件，应适用简案快审程序。</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二、</w:t>
      </w:r>
      <w:r w:rsidRPr="00D86B84">
        <w:rPr>
          <w:rFonts w:ascii="仿宋_GB2312" w:eastAsia="仿宋_GB2312" w:hAnsi="仿宋" w:cs="Times New Roman" w:hint="eastAsia"/>
          <w:bCs/>
          <w:sz w:val="32"/>
          <w:szCs w:val="32"/>
        </w:rPr>
        <w:t>适用简案快审程序审理的船员人身损害赔偿纠纷的案件可按照《山东省高级人民法院关于民事诉前调解程序的若干规定（试行）》的规定进行诉前调解。</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三、</w:t>
      </w:r>
      <w:r w:rsidRPr="00D86B84">
        <w:rPr>
          <w:rFonts w:ascii="仿宋_GB2312" w:eastAsia="仿宋_GB2312" w:hAnsi="仿宋" w:cs="Times New Roman" w:hint="eastAsia"/>
          <w:bCs/>
          <w:sz w:val="32"/>
          <w:szCs w:val="32"/>
        </w:rPr>
        <w:t>适用简案快审程序审理的船员人身损害赔偿纠纷案件需要进行司法鉴定的应在诉前调解阶段进行鉴定；对进行司法鉴定</w:t>
      </w:r>
      <w:r w:rsidRPr="00D86B84">
        <w:rPr>
          <w:rFonts w:ascii="仿宋_GB2312" w:eastAsia="仿宋_GB2312" w:hAnsi="仿宋" w:cs="Times New Roman" w:hint="eastAsia"/>
          <w:bCs/>
          <w:sz w:val="32"/>
          <w:szCs w:val="32"/>
        </w:rPr>
        <w:lastRenderedPageBreak/>
        <w:t>的案件应当向双方当事人发出《诉前鉴定通知书》，依照诉讼案件的司法鉴定程序进行。</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四、</w:t>
      </w:r>
      <w:r w:rsidRPr="00D86B84">
        <w:rPr>
          <w:rFonts w:ascii="仿宋_GB2312" w:eastAsia="仿宋_GB2312" w:hAnsi="仿宋" w:cs="Times New Roman" w:hint="eastAsia"/>
          <w:bCs/>
          <w:sz w:val="32"/>
          <w:szCs w:val="32"/>
        </w:rPr>
        <w:t>适用简案快审程序审理的船员人身损害赔偿纠纷的案件，立案时应当加强对当事人的诉讼服务指导，引导当事人将起诉状按人身损害赔偿纠纷的要素进行列表。将要素式起诉状嵌入网上立案系统，原告申请网上立案时按照系统自动提示填写；立案大厅立案的，由诉讼服务中心工作人员指导原告填写要素式起诉状。</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要素式起诉状应当列明当事人的基本情况及联系方式、诉讼请求、事实及理由、证据清单。</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立案时不得以当事人未填写要素式起诉状为由不予立案。</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五、</w:t>
      </w:r>
      <w:r w:rsidRPr="00D86B84">
        <w:rPr>
          <w:rFonts w:ascii="仿宋_GB2312" w:eastAsia="仿宋_GB2312" w:hAnsi="仿宋" w:cs="Times New Roman" w:hint="eastAsia"/>
          <w:bCs/>
          <w:sz w:val="32"/>
          <w:szCs w:val="32"/>
        </w:rPr>
        <w:t>适用简案快审程序审理的船员人身损害赔偿纠纷案件，可以通过当面告知、统一送达平台提供的电话、手机短信、微信或电子邮件、传真等灵活、简便方式传唤当事人、通知证人、送达诉讼文书，并注意采取拍照、录音录像等形式保留送达证据。法院在开庭三日前不必公布当事人姓名、案由、开庭时间和地点。</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六、</w:t>
      </w:r>
      <w:r w:rsidRPr="00D86B84">
        <w:rPr>
          <w:rFonts w:ascii="仿宋_GB2312" w:eastAsia="仿宋_GB2312" w:hAnsi="仿宋" w:cs="Times New Roman" w:hint="eastAsia"/>
          <w:bCs/>
          <w:sz w:val="32"/>
          <w:szCs w:val="32"/>
        </w:rPr>
        <w:t>适用简案快审程序审理的船员人身损害赔偿纠纷案件，当事人表示不需要答辩期、举证期的或诉前调解程序已经送达起诉状的，可以径行开庭。</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当事人要求给予答辩期、举证期的，可以由当事人协商确定；无法协商一致的，人民法院可以根据案件需要指定不超过7日的</w:t>
      </w:r>
      <w:r w:rsidRPr="00D86B84">
        <w:rPr>
          <w:rFonts w:ascii="仿宋_GB2312" w:eastAsia="仿宋_GB2312" w:hAnsi="仿宋" w:cs="Times New Roman" w:hint="eastAsia"/>
          <w:bCs/>
          <w:sz w:val="32"/>
          <w:szCs w:val="32"/>
        </w:rPr>
        <w:lastRenderedPageBreak/>
        <w:t>答辩期和举证期限。</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七、</w:t>
      </w:r>
      <w:r w:rsidRPr="00D86B84">
        <w:rPr>
          <w:rFonts w:ascii="仿宋_GB2312" w:eastAsia="仿宋_GB2312" w:hAnsi="仿宋" w:cs="Times New Roman" w:hint="eastAsia"/>
          <w:bCs/>
          <w:sz w:val="32"/>
          <w:szCs w:val="32"/>
        </w:rPr>
        <w:t>适用简案快审程序审理的船员人身损害赔偿纠纷案件，不受民事诉讼法关于法庭调查、法庭辩论等环节要求和顺序规定的限制。开庭审理时，可以根据案件情况，采取下列方式简化庭审程序，但应当保障当事人答辩、举证、质证、陈述、辩论等诉讼权利：</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（一）开庭前已经通过诉前调解或者其他方式完成当事人身份核实、权利义务告知、庭审纪律宣示的，开庭时可以不再重复；</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（二）经诉前调解笔录记载的无争议事实和证据，可以不再举证、质证；</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（三）庭审可以直接围绕诉讼请求或者案件要素进行。</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八、</w:t>
      </w:r>
      <w:r w:rsidRPr="00D86B84">
        <w:rPr>
          <w:rFonts w:ascii="仿宋_GB2312" w:eastAsia="仿宋_GB2312" w:hAnsi="仿宋" w:cs="Times New Roman" w:hint="eastAsia"/>
          <w:bCs/>
          <w:sz w:val="32"/>
          <w:szCs w:val="32"/>
        </w:rPr>
        <w:t>适用简案快审程序审理的船员人身损害赔偿纠纷的案件原则上应当一次开庭审结。对于案情简单、法律适用明确的案件，可以当庭宣判并说明裁判理由。对于当庭宣判的案件，裁判过程经庭审录音录像或者庭审笔录完整记录的，在制作裁判文书时可以不再载明裁判理由。</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九、</w:t>
      </w:r>
      <w:r w:rsidRPr="00D86B84">
        <w:rPr>
          <w:rFonts w:ascii="仿宋_GB2312" w:eastAsia="仿宋_GB2312" w:hAnsi="仿宋" w:cs="Times New Roman" w:hint="eastAsia"/>
          <w:bCs/>
          <w:sz w:val="32"/>
          <w:szCs w:val="32"/>
        </w:rPr>
        <w:t>适用简案快审程序审理的船员人身损害赔偿纠纷的案件，应当在立案之日起三十日内审结。</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十、</w:t>
      </w:r>
      <w:r w:rsidRPr="00D86B84">
        <w:rPr>
          <w:rFonts w:ascii="仿宋_GB2312" w:eastAsia="仿宋_GB2312" w:hAnsi="仿宋" w:cs="Times New Roman" w:hint="eastAsia"/>
          <w:bCs/>
          <w:sz w:val="32"/>
          <w:szCs w:val="32"/>
        </w:rPr>
        <w:t>简案快审案件的法律文书应当规范、简洁，可根据案件的不同情况适用要素式、令状式和表格式裁判文书，争议不大的</w:t>
      </w:r>
      <w:r w:rsidRPr="00D86B84">
        <w:rPr>
          <w:rFonts w:ascii="仿宋_GB2312" w:eastAsia="仿宋_GB2312" w:hAnsi="仿宋" w:cs="Times New Roman" w:hint="eastAsia"/>
          <w:bCs/>
          <w:sz w:val="32"/>
          <w:szCs w:val="32"/>
        </w:rPr>
        <w:lastRenderedPageBreak/>
        <w:t xml:space="preserve">案件适当简化说理。 </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仿宋_GB2312" w:eastAsia="仿宋_GB2312" w:hAnsi="仿宋" w:cs="Times New Roman" w:hint="eastAsia"/>
          <w:bCs/>
          <w:sz w:val="32"/>
          <w:szCs w:val="32"/>
        </w:rPr>
        <w:t>简化后的裁判文书应当包含诉讼费用负担、告知当事人上诉权利等必要内容。</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十一、</w:t>
      </w:r>
      <w:r w:rsidRPr="00D86B84">
        <w:rPr>
          <w:rFonts w:ascii="仿宋_GB2312" w:eastAsia="仿宋_GB2312" w:hAnsi="仿宋" w:cs="Times New Roman" w:hint="eastAsia"/>
          <w:bCs/>
          <w:sz w:val="32"/>
          <w:szCs w:val="32"/>
        </w:rPr>
        <w:t>适用简案快审程序审理的船员人身损害赔偿纠纷的案件，应当将调解贯穿于案件审理的全过程，在当事人自愿的基础上，充分发挥诉讼调解的职能作用。</w:t>
      </w:r>
    </w:p>
    <w:p w:rsidR="00D86B84" w:rsidRPr="00D86B84" w:rsidRDefault="00D86B84" w:rsidP="00D86B84">
      <w:pPr>
        <w:ind w:firstLineChars="200" w:firstLine="640"/>
        <w:rPr>
          <w:rFonts w:ascii="仿宋_GB2312" w:eastAsia="仿宋_GB2312" w:hAnsi="仿宋" w:cs="Times New Roman"/>
          <w:bCs/>
          <w:sz w:val="32"/>
          <w:szCs w:val="32"/>
        </w:rPr>
      </w:pPr>
      <w:r w:rsidRPr="00D86B84">
        <w:rPr>
          <w:rFonts w:ascii="黑体" w:eastAsia="黑体" w:hAnsi="黑体" w:cs="Times New Roman" w:hint="eastAsia"/>
          <w:bCs/>
          <w:sz w:val="32"/>
          <w:szCs w:val="32"/>
        </w:rPr>
        <w:t>十二、</w:t>
      </w:r>
      <w:r w:rsidRPr="00D86B84">
        <w:rPr>
          <w:rFonts w:ascii="仿宋_GB2312" w:eastAsia="仿宋_GB2312" w:hAnsi="仿宋" w:cs="Times New Roman" w:hint="eastAsia"/>
          <w:bCs/>
          <w:sz w:val="32"/>
          <w:szCs w:val="32"/>
        </w:rPr>
        <w:t>本规定由本院审判委员会负责解释。</w:t>
      </w:r>
    </w:p>
    <w:p w:rsidR="00D86B84" w:rsidRPr="00D86B84" w:rsidRDefault="00D86B84" w:rsidP="00D86B84">
      <w:pPr>
        <w:ind w:firstLineChars="200" w:firstLine="640"/>
        <w:rPr>
          <w:rFonts w:ascii="仿宋_GB2312" w:eastAsia="仿宋_GB2312" w:hAnsi="仿宋" w:cs="宋体"/>
          <w:color w:val="000000"/>
          <w:sz w:val="32"/>
          <w:szCs w:val="32"/>
          <w:lang w:val="zh-TW" w:eastAsia="zh-TW" w:bidi="zh-TW"/>
        </w:rPr>
      </w:pPr>
      <w:r w:rsidRPr="00D86B84">
        <w:rPr>
          <w:rFonts w:ascii="黑体" w:eastAsia="黑体" w:hAnsi="黑体" w:cs="Times New Roman" w:hint="eastAsia"/>
          <w:bCs/>
          <w:sz w:val="32"/>
          <w:szCs w:val="32"/>
        </w:rPr>
        <w:t>十三、</w:t>
      </w:r>
      <w:r w:rsidRPr="00D86B84">
        <w:rPr>
          <w:rFonts w:ascii="仿宋_GB2312" w:eastAsia="仿宋_GB2312" w:hAnsi="仿宋" w:cs="Times New Roman" w:hint="eastAsia"/>
          <w:bCs/>
          <w:sz w:val="32"/>
          <w:szCs w:val="32"/>
        </w:rPr>
        <w:t>本规定自下发之日起施行</w:t>
      </w:r>
      <w:r w:rsidRPr="00D86B84">
        <w:rPr>
          <w:rFonts w:ascii="仿宋_GB2312" w:eastAsia="仿宋_GB2312" w:hAnsi="仿宋" w:cs="宋体" w:hint="eastAsia"/>
          <w:color w:val="000000"/>
          <w:sz w:val="32"/>
          <w:szCs w:val="32"/>
          <w:lang w:val="zh-TW" w:eastAsia="zh-TW" w:bidi="zh-TW"/>
        </w:rPr>
        <w:t>。</w:t>
      </w: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p>
    <w:p w:rsidR="00D86B84" w:rsidRPr="00D86B84" w:rsidRDefault="00D86B84" w:rsidP="00D86B84">
      <w:pPr>
        <w:rPr>
          <w:rFonts w:ascii="Times New Roman" w:eastAsia="黑体" w:hAnsi="Times New Roman" w:cs="Times New Roman"/>
          <w:sz w:val="24"/>
          <w:szCs w:val="24"/>
        </w:rPr>
      </w:pPr>
      <w:r w:rsidRPr="00D86B84">
        <w:rPr>
          <w:rFonts w:ascii="仿宋" w:eastAsia="仿宋" w:hAnsi="仿宋" w:cs="Times New Roman" w:hint="eastAsia"/>
          <w:noProof/>
          <w:sz w:val="28"/>
          <w:szCs w:val="28"/>
        </w:rPr>
        <mc:AlternateContent>
          <mc:Choice Requires="wps">
            <w:drawing>
              <wp:anchor distT="0" distB="0" distL="114300" distR="114300" simplePos="0" relativeHeight="251659264" behindDoc="0" locked="0" layoutInCell="1" allowOverlap="1" wp14:anchorId="20CA559E" wp14:editId="0D4346F9">
                <wp:simplePos x="0" y="0"/>
                <wp:positionH relativeFrom="column">
                  <wp:posOffset>0</wp:posOffset>
                </wp:positionH>
                <wp:positionV relativeFrom="paragraph">
                  <wp:posOffset>180340</wp:posOffset>
                </wp:positionV>
                <wp:extent cx="5600700" cy="17780"/>
                <wp:effectExtent l="8255" t="6350" r="1079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xNwIAAEIEAAAOAAAAZHJzL2Uyb0RvYy54bWysU82O0zAQviPxDpbvbZKSbbtR0xVqWi4L&#10;VNqFu2s7jYVjW7a3aYV4BV5gJW5w4sidt2F5DMbuD7vLBSFycMae8edvZr6ZXGxbiTbcOqFVibN+&#10;ihFXVDOh1iV+c73ojTFynihGpFa8xDvu8MX06ZNJZwo+0I2WjFsEIMoVnSlx470pksTRhrfE9bXh&#10;Cpy1ti3xsLXrhFnSAXork0GaDpNOW2asptw5OK32TjyN+HXNqX9d1457JEsM3HxcbVxXYU2mE1Ks&#10;LTGNoAca5B9YtEQoePQEVRFP0I0Vf0C1glrtdO37VLeJrmtBecwBssnSR9lcNcTwmAsUx5lTmdz/&#10;g6WvNkuLBCtxjpEiLbTo7vbbj4+ff37/BOvd1y8oD0XqjCsgdqaWNqRJt+rKXGr6ziGlZw1Rax7J&#10;Xu8MIGThRvLgStg4A0+tupeaQQy58TpWbFvbFtVSmLfhYgCHqqBtbNHu1CK+9YjC4dkwTUcpdJKC&#10;LxuNxrGFCSkCTLhsrPMvuG5RMEoshQoVJAXZXDofaP0OCcdKL4SUUQVSoQ4wBwE+uJyWggVv3Nj1&#10;aiYt2pAgpPjFJB+FWX2jWERrOGHzg+2JkHsbXpcq4EE+wOdg7ZXy/jw9n4/n47yXD4bzXp5WVe/5&#10;Ypb3hotsdFY9q2azKvsQqGV50QjGuArsjqrN8r9TxWF+9no76fZUh+QheiwYkD3+I+nY2tDNvS5W&#10;mu2W9thyEGoMPgxVmIT7e7Dvj/70FwAAAP//AwBQSwMEFAAGAAgAAAAhAPbgZuTcAAAABgEAAA8A&#10;AABkcnMvZG93bnJldi54bWxMj0tLxEAQhO+C/2FowZs7SXyFmMkiPkCQIK5e9tabaZNgpidkZrPx&#10;39ue1mNXFVVfl+vFDWqmKfSeDaSrBBRx423PrYHPj+eLHFSIyBYHz2TghwKsq9OTEgvrD/xO8ya2&#10;Sko4FGigi3EstA5NRw7Dyo/E4n35yWGUc2q1nfAg5W7QWZLcaIc9y0KHIz101Hxv9s7AnNb89vK0&#10;9Y+vWLfXaW23zW005vxsub8DFWmJxzD84Qs6VMK083u2QQ0G5JFoIMuvQImb55kIOwOXaQa6KvV/&#10;/OoXAAD//wMAUEsBAi0AFAAGAAgAAAAhALaDOJL+AAAA4QEAABMAAAAAAAAAAAAAAAAAAAAAAFtD&#10;b250ZW50X1R5cGVzXS54bWxQSwECLQAUAAYACAAAACEAOP0h/9YAAACUAQAACwAAAAAAAAAAAAAA&#10;AAAvAQAAX3JlbHMvLnJlbHNQSwECLQAUAAYACAAAACEAJYQ/8TcCAABCBAAADgAAAAAAAAAAAAAA&#10;AAAuAgAAZHJzL2Uyb0RvYy54bWxQSwECLQAUAAYACAAAACEA9uBm5NwAAAAGAQAADwAAAAAAAAAA&#10;AAAAAACRBAAAZHJzL2Rvd25yZXYueG1sUEsFBgAAAAAEAAQA8wAAAJoFAAAAAA==&#10;" strokeweight="1pt"/>
            </w:pict>
          </mc:Fallback>
        </mc:AlternateContent>
      </w:r>
    </w:p>
    <w:p w:rsidR="00D86B84" w:rsidRPr="00D86B84" w:rsidRDefault="00D86B84" w:rsidP="00D86B84">
      <w:pPr>
        <w:ind w:firstLineChars="100" w:firstLine="280"/>
        <w:rPr>
          <w:rFonts w:ascii="仿宋" w:eastAsia="仿宋" w:hAnsi="仿宋" w:cs="Times New Roman"/>
          <w:sz w:val="28"/>
          <w:szCs w:val="28"/>
        </w:rPr>
      </w:pPr>
      <w:r w:rsidRPr="00D86B84">
        <w:rPr>
          <w:rFonts w:ascii="Times New Roman" w:eastAsia="黑体" w:hAnsi="Times New Roman" w:cs="Times New Roman" w:hint="eastAsia"/>
          <w:noProof/>
          <w:sz w:val="28"/>
          <w:szCs w:val="28"/>
        </w:rPr>
        <mc:AlternateContent>
          <mc:Choice Requires="wps">
            <w:drawing>
              <wp:anchor distT="0" distB="0" distL="114300" distR="114300" simplePos="0" relativeHeight="251661312" behindDoc="0" locked="0" layoutInCell="1" allowOverlap="1" wp14:anchorId="69067740" wp14:editId="3819C651">
                <wp:simplePos x="0" y="0"/>
                <wp:positionH relativeFrom="column">
                  <wp:posOffset>0</wp:posOffset>
                </wp:positionH>
                <wp:positionV relativeFrom="paragraph">
                  <wp:posOffset>378460</wp:posOffset>
                </wp:positionV>
                <wp:extent cx="5600700" cy="17780"/>
                <wp:effectExtent l="8255" t="12065" r="1079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HtOQIAAEEEAAAOAAAAZHJzL2Uyb0RvYy54bWysU82O0zAQviPxDpbvbZL+b7TpCjUtlwVW&#10;2oW7azuNhWNbttu0QrwCL7ASNzhx5M7bsDwGY/eHLlwQIgdn7Jn5/M3M58urbSPRhlsntCpw1k0x&#10;4opqJtSqwK/vFp0JRs4TxYjUihd4xx2+mj59ctmanPd0rSXjFgGIcnlrClx7b/IkcbTmDXFdbbgC&#10;Z6VtQzxs7SphlrSA3sikl6ajpNWWGaspdw5Oy70TTyN+VXHqX1WV4x7JAgM3H1cb12VYk+klyVeW&#10;mFrQAw3yDywaIhRceoIqiSdobcUfUI2gVjtd+S7VTaKrSlAea4BqsvS3am5rYnisBZrjzKlN7v/B&#10;0pebG4sEK3AfI0UaGNHD/dfvHz79+PYR1ocvn1E/NKk1LofYmbqxoUy6VbfmWtO3Dik9q4la8Uj2&#10;bmcAIQsZyaOUsHEGrlq2LzSDGLL2OnZsW9kGVVKYNyExgENX0DaOaHcaEd96ROFwOErTcQqTpODL&#10;xuNJHGFC8gATko11/jnXDQpGgaVQoYMkJ5tr5wOtXyHhWOmFkDKqQCrUFnjUH6YxwWkpWHCGMGdX&#10;y5m0aEOCjuIXawTPeZjVa8UiWM0Jmx9sT4Tc23C5VAEPygE6B2svlHcX6cV8Mp8MOoPeaN4ZpGXZ&#10;ebaYDTqjRTYelv1yNiuz94FaNshrwRhXgd1RtNng70RxeD57uZ1ke2pD8hg99gvIHv+RdJxsGOZe&#10;FkvNdjf2OHHQaQw+vKnwEM73YJ+//OlPAAAA//8DAFBLAwQUAAYACAAAACEABd6Kjd4AAAAGAQAA&#10;DwAAAGRycy9kb3ducmV2LnhtbEyPT0vDQBDF74LfYRnBm90Ya4wxk1L8A1IQsRW8brNjEpudDdlt&#10;G7+940mP897jvd+Ui8n16kBj6DwjXM4SUMS1tx03CO+bp4scVIiGrek9E8I3BVhUpyelKaw/8hsd&#10;1rFRUsKhMAhtjEOhdahbcibM/EAs3qcfnYlyjo22ozlKuet1miSZdqZjWWjNQPct1bv13iG8ps3V&#10;8Gg3u/nLqn6+yaeH5cf+C/H8bFregYo0xb8w/OILOlTCtPV7tkH1CPJIRLi+zUCJm+epCFuELJ2D&#10;rkr9H7/6AQAA//8DAFBLAQItABQABgAIAAAAIQC2gziS/gAAAOEBAAATAAAAAAAAAAAAAAAAAAAA&#10;AABbQ29udGVudF9UeXBlc10ueG1sUEsBAi0AFAAGAAgAAAAhADj9If/WAAAAlAEAAAsAAAAAAAAA&#10;AAAAAAAALwEAAF9yZWxzLy5yZWxzUEsBAi0AFAAGAAgAAAAhAI/BEe05AgAAQQQAAA4AAAAAAAAA&#10;AAAAAAAALgIAAGRycy9lMm9Eb2MueG1sUEsBAi0AFAAGAAgAAAAhAAXeio3eAAAABgEAAA8AAAAA&#10;AAAAAAAAAAAAkwQAAGRycy9kb3ducmV2LnhtbFBLBQYAAAAABAAEAPMAAACeBQAAAAA=&#10;" strokeweight=".5pt"/>
            </w:pict>
          </mc:Fallback>
        </mc:AlternateContent>
      </w:r>
      <w:r w:rsidRPr="00D86B84">
        <w:rPr>
          <w:rFonts w:ascii="仿宋" w:eastAsia="仿宋" w:hAnsi="仿宋" w:cs="Times New Roman" w:hint="eastAsia"/>
          <w:sz w:val="28"/>
          <w:szCs w:val="28"/>
        </w:rPr>
        <w:t>抄送：本院院领导。</w:t>
      </w:r>
    </w:p>
    <w:p w:rsidR="00D349D9" w:rsidRPr="00D86B84" w:rsidRDefault="00D86B84" w:rsidP="00D86B84">
      <w:pPr>
        <w:ind w:firstLineChars="100" w:firstLine="240"/>
        <w:rPr>
          <w:rFonts w:ascii="仿宋" w:eastAsia="仿宋" w:hAnsi="仿宋" w:cs="Times New Roman"/>
          <w:sz w:val="28"/>
          <w:szCs w:val="28"/>
        </w:rPr>
      </w:pPr>
      <w:r w:rsidRPr="00D86B84">
        <w:rPr>
          <w:rFonts w:ascii="仿宋_GB2312" w:eastAsia="仿宋_GB2312" w:hAnsi="Times New Roman" w:cs="Times New Roman" w:hint="eastAsia"/>
          <w:noProof/>
          <w:sz w:val="24"/>
          <w:szCs w:val="24"/>
        </w:rPr>
        <mc:AlternateContent>
          <mc:Choice Requires="wps">
            <w:drawing>
              <wp:anchor distT="0" distB="0" distL="114300" distR="114300" simplePos="0" relativeHeight="251664384" behindDoc="0" locked="0" layoutInCell="1" allowOverlap="1" wp14:anchorId="6EABD99F" wp14:editId="51C8981B">
                <wp:simplePos x="0" y="0"/>
                <wp:positionH relativeFrom="column">
                  <wp:posOffset>47625</wp:posOffset>
                </wp:positionH>
                <wp:positionV relativeFrom="paragraph">
                  <wp:posOffset>567055</wp:posOffset>
                </wp:positionV>
                <wp:extent cx="914400" cy="395605"/>
                <wp:effectExtent l="0" t="0" r="0" b="44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75pt;margin-top:44.65pt;width:1in;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ZEhAIAAPcEAAAOAAAAZHJzL2Uyb0RvYy54bWysVF2O0zAQfkfiDpbfu/kh7TbRpqvdliKk&#10;BVZaOIBrO42FYxvbbbogzoLEG4fgOIhrMHba0gUeECIPju0Zj7+Z7xtfXO46ibbcOqFVjbOzFCOu&#10;qGZCrWv85vVyNMXIeaIYkVrxGt9zhy9njx9d9KbiuW61ZNwiCKJc1Zsat96bKkkcbXlH3Jk2XIGx&#10;0bYjHpZ2nTBLeojeySRP00nSa8uM1ZQ7B7uLwYhnMX7TcOpfNY3jHskaAzYfRxvHVRiT2QWp1paY&#10;VtA9DPIPKDoiFFx6DLUgnqCNFb+F6gS12unGn1HdJbppBOUxB8gmS3/J5q4lhsdcoDjOHMvk/l9Y&#10;+nJ7a5FgNc4xUqQDir5/+vLt62eUh9r0xlXgcmdubcjOmRtN3zqk9Lwlas2vrNV9ywkDRFnwTx4c&#10;CAsHR9Gqf6EZhCYbr2OZdo3tQkAoANpFNu6PbPCdRxQ2y6woUuCMgulJOZ6k43gDqQ6HjXX+Gdcd&#10;CpMaWyA7BifbG+cDGFIdXCJ4LQVbCinjwq5Xc2nRloAwlvHbR3enblIFZ6XDsSHisAMY4Y5gC2gj&#10;0R/KLC/S67wcLSfT81GxLMaj8jydjtKsvC4naVEWi+XHADArqlYwxtWNUPwguqz4O1L38h/kEmWH&#10;eqjVOB/H3B+gd6dJpvH7U5Kd8NCDUnQ1nh6dSBV4faoYpE0qT4Qc5slD+LHKUIPDP1YlqiAQPwho&#10;pdk9iMBqIAn4hNcCJq227zHqofNq7N5tiOUYyecKhBR5h1aNi2J8nsMZe2pZnVqIohCqxh6jYTr3&#10;Q3tvjBXrFm7KYmGUvgLxNSIKIwhzQLWXLHRXzGD/EoT2PV1Hr5/v1ewHAAAA//8DAFBLAwQUAAYA&#10;CAAAACEAafnpHN0AAAAIAQAADwAAAGRycy9kb3ducmV2LnhtbEyPQU/DMAyF70j7D5GRdmPJNlq2&#10;0nRCk3YCDmxIXL3GaysapzTpVv49GRe42X5Pz9/LN6NtxZl63zjWMJ8pEMSlMw1XGt4Pu7sVCB+Q&#10;DbaOScM3edgUk5scM+Mu/EbnfahEDGGfoYY6hC6T0pc1WfQz1xFH7eR6iyGufSVNj5cYblu5UCqV&#10;FhuOH2rsaFtT+bkfrAZM783X62n5cngeUlxXo9olH0rr6e349Agi0Bj+zHDFj+hQRKajG9h40Wp4&#10;SKJRw2q9BHGVk3k8HH+HFGSRy/8Fih8AAAD//wMAUEsBAi0AFAAGAAgAAAAhALaDOJL+AAAA4QEA&#10;ABMAAAAAAAAAAAAAAAAAAAAAAFtDb250ZW50X1R5cGVzXS54bWxQSwECLQAUAAYACAAAACEAOP0h&#10;/9YAAACUAQAACwAAAAAAAAAAAAAAAAAvAQAAX3JlbHMvLnJlbHNQSwECLQAUAAYACAAAACEAQEE2&#10;RIQCAAD3BAAADgAAAAAAAAAAAAAAAAAuAgAAZHJzL2Uyb0RvYy54bWxQSwECLQAUAAYACAAAACEA&#10;afnpHN0AAAAIAQAADwAAAAAAAAAAAAAAAADeBAAAZHJzL2Rvd25yZXYueG1sUEsFBgAAAAAEAAQA&#10;8wAAAOgFAAAAAA==&#10;" stroked="f"/>
            </w:pict>
          </mc:Fallback>
        </mc:AlternateContent>
      </w:r>
      <w:r w:rsidRPr="00D86B84">
        <w:rPr>
          <w:rFonts w:ascii="仿宋" w:eastAsia="仿宋" w:hAnsi="仿宋" w:cs="Times New Roman" w:hint="eastAsia"/>
          <w:noProof/>
          <w:sz w:val="28"/>
          <w:szCs w:val="28"/>
        </w:rPr>
        <mc:AlternateContent>
          <mc:Choice Requires="wps">
            <w:drawing>
              <wp:anchor distT="0" distB="0" distL="114300" distR="114300" simplePos="0" relativeHeight="251660288" behindDoc="0" locked="0" layoutInCell="1" allowOverlap="1" wp14:anchorId="3E674078" wp14:editId="1A211B48">
                <wp:simplePos x="0" y="0"/>
                <wp:positionH relativeFrom="column">
                  <wp:posOffset>0</wp:posOffset>
                </wp:positionH>
                <wp:positionV relativeFrom="paragraph">
                  <wp:posOffset>378460</wp:posOffset>
                </wp:positionV>
                <wp:extent cx="5600700" cy="17780"/>
                <wp:effectExtent l="8255" t="8255" r="1079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5lOgIAAEIEAAAOAAAAZHJzL2Uyb0RvYy54bWysU8uO0zAU3SPxD1b2bZKSaTtR0xFKWjYD&#10;VJqBvWs7jYVjW7bbtEL8Aj8wEjtYsWQ/fzPDZ3DtPqCwQYgsHNv3+vjcc64nV9tWoA0zlitZRGk/&#10;iRCTRFEuV0X05nbeG0fIOiwpFkqyItoxG11Nnz6ZdDpnA9UoQZlBACJt3ukiapzTeRxb0rAW277S&#10;TEKwVqbFDpZmFVODO0BvRTxIkmHcKUO1UYRZC7vVPhhNA35dM+Je17VlDokiAm4ujCaMSz/G0wnO&#10;VwbrhpMDDfwPLFrMJVx6gqqww2ht+B9QLSdGWVW7PlFtrOqaExZqgGrS5LdqbhqsWagFxLH6JJP9&#10;f7Dk1WZhEKfgXYQkbsGix7tvDx8/f7//BOPj1y8o9SJ12uaQW8qF8WWSrbzR14q8s0iqssFyxQLZ&#10;250GhHAiPjviF1bDVcvupaKQg9dOBcW2tWlRLbh+6w96cFAFbYNFu5NFbOsQgc2LYZKMEnCSQCwd&#10;jcbBwhjnHsYf1sa6F0y1yE+KSHDpFcQ53lxbB4VA6jHFb0s150KELhASdYA58PA+ZJXg1EfDwqyW&#10;pTBog30jhc/LAmhnaUatJQ1oDcN0dpg7zMV+DvlCejyoB/gcZvtOeX+ZXM7Gs3HWywbDWS9Lqqr3&#10;fF5mveE8HV1Uz6qyrNIPnlqa5Q2nlEnP7ti1afZ3XXF4P/t+O/XtSYf4HD2UCGSP/0A6WOvd3PfF&#10;UtHdwng1vMvQqCH58Kj8S/h1HbJ+Pv3pDwAAAP//AwBQSwMEFAAGAAgAAAAhAFJkCDzeAAAABgEA&#10;AA8AAABkcnMvZG93bnJldi54bWxMj81OwzAQhO9IvIO1SNyok4imIWRTVfxISCiqKFx628YmiRqv&#10;o9hNw9tjTuW4M6OZb4v1bHox6dF1lhHiRQRCc21Vxw3C1+frXQbCeWJFvWWN8KMdrMvrq4JyZc/8&#10;oaedb0QoYZcTQuv9kEvp6lYbcgs7aA7etx0N+XCOjVQjnUO56WUSRak01HFYaGnQT62uj7uTQZji&#10;irdvL3v7/E5Vs4wrta9XHvH2Zt48gvB69pcw/OEHdCgD08GeWDnRI4RHPMLyIQUR3CxLgnBASJN7&#10;kGUh/+OXvwAAAP//AwBQSwECLQAUAAYACAAAACEAtoM4kv4AAADhAQAAEwAAAAAAAAAAAAAAAAAA&#10;AAAAW0NvbnRlbnRfVHlwZXNdLnhtbFBLAQItABQABgAIAAAAIQA4/SH/1gAAAJQBAAALAAAAAAAA&#10;AAAAAAAAAC8BAABfcmVscy8ucmVsc1BLAQItABQABgAIAAAAIQAEgV5lOgIAAEIEAAAOAAAAAAAA&#10;AAAAAAAAAC4CAABkcnMvZTJvRG9jLnhtbFBLAQItABQABgAIAAAAIQBSZAg83gAAAAYBAAAPAAAA&#10;AAAAAAAAAAAAAJQEAABkcnMvZG93bnJldi54bWxQSwUGAAAAAAQABADzAAAAnwUAAAAA&#10;" strokeweight="1pt"/>
            </w:pict>
          </mc:Fallback>
        </mc:AlternateContent>
      </w:r>
      <w:r w:rsidRPr="00D86B84">
        <w:rPr>
          <w:rFonts w:ascii="仿宋" w:eastAsia="仿宋" w:hAnsi="仿宋" w:cs="Times New Roman" w:hint="eastAsia"/>
          <w:sz w:val="28"/>
          <w:szCs w:val="28"/>
        </w:rPr>
        <w:t xml:space="preserve">青岛海事法院办公室                     </w:t>
      </w:r>
      <w:r>
        <w:rPr>
          <w:rFonts w:ascii="仿宋" w:eastAsia="仿宋" w:hAnsi="仿宋" w:cs="Times New Roman" w:hint="eastAsia"/>
          <w:sz w:val="28"/>
          <w:szCs w:val="28"/>
        </w:rPr>
        <w:t xml:space="preserve"> </w:t>
      </w:r>
      <w:r w:rsidRPr="00D86B84">
        <w:rPr>
          <w:rFonts w:ascii="仿宋" w:eastAsia="仿宋" w:hAnsi="仿宋" w:cs="Times New Roman" w:hint="eastAsia"/>
          <w:sz w:val="28"/>
          <w:szCs w:val="28"/>
        </w:rPr>
        <w:t>2020年</w:t>
      </w:r>
      <w:r>
        <w:rPr>
          <w:rFonts w:ascii="仿宋" w:eastAsia="仿宋" w:hAnsi="仿宋" w:cs="Times New Roman" w:hint="eastAsia"/>
          <w:sz w:val="28"/>
          <w:szCs w:val="28"/>
        </w:rPr>
        <w:t>7</w:t>
      </w:r>
      <w:r w:rsidRPr="00D86B84">
        <w:rPr>
          <w:rFonts w:ascii="仿宋" w:eastAsia="仿宋" w:hAnsi="仿宋" w:cs="Times New Roman" w:hint="eastAsia"/>
          <w:sz w:val="28"/>
          <w:szCs w:val="28"/>
        </w:rPr>
        <w:t>月</w:t>
      </w:r>
      <w:r>
        <w:rPr>
          <w:rFonts w:ascii="仿宋" w:eastAsia="仿宋" w:hAnsi="仿宋" w:cs="Times New Roman" w:hint="eastAsia"/>
          <w:sz w:val="28"/>
          <w:szCs w:val="28"/>
        </w:rPr>
        <w:t>6</w:t>
      </w:r>
      <w:r w:rsidRPr="00D86B84">
        <w:rPr>
          <w:rFonts w:ascii="仿宋" w:eastAsia="仿宋" w:hAnsi="仿宋" w:cs="Times New Roman" w:hint="eastAsia"/>
          <w:sz w:val="28"/>
          <w:szCs w:val="28"/>
        </w:rPr>
        <w:t>日印发</w:t>
      </w:r>
      <w:bookmarkEnd w:id="0"/>
    </w:p>
    <w:sectPr w:rsidR="00D349D9" w:rsidRPr="00D86B84" w:rsidSect="000636CC">
      <w:footerReference w:type="even" r:id="rId7"/>
      <w:footerReference w:type="default" r:id="rId8"/>
      <w:pgSz w:w="11906" w:h="16838" w:code="9"/>
      <w:pgMar w:top="1871" w:right="1474" w:bottom="1985" w:left="1588" w:header="187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E6" w:rsidRDefault="000F1B57">
      <w:r>
        <w:separator/>
      </w:r>
    </w:p>
  </w:endnote>
  <w:endnote w:type="continuationSeparator" w:id="0">
    <w:p w:rsidR="000979E6" w:rsidRDefault="000F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Default="00D86B84" w:rsidP="000636C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636CC" w:rsidRDefault="00E6181E" w:rsidP="000636C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Pr="000E21E8" w:rsidRDefault="00D86B84" w:rsidP="000636CC">
    <w:pPr>
      <w:pStyle w:val="a3"/>
      <w:framePr w:w="1619" w:wrap="around" w:vAnchor="text" w:hAnchor="margin" w:xAlign="outside" w:y="1"/>
      <w:ind w:firstLineChars="100" w:firstLine="280"/>
      <w:rPr>
        <w:rStyle w:val="a4"/>
        <w:rFonts w:ascii="宋体" w:hAnsi="宋体" w:cs="Arial"/>
        <w:sz w:val="28"/>
      </w:rPr>
    </w:pPr>
    <w:r w:rsidRPr="000E21E8">
      <w:rPr>
        <w:rStyle w:val="a4"/>
        <w:rFonts w:ascii="宋体" w:hAnsi="宋体" w:cs="Arial"/>
        <w:sz w:val="28"/>
      </w:rPr>
      <w:t xml:space="preserve">－ </w:t>
    </w:r>
    <w:r w:rsidRPr="000E21E8">
      <w:rPr>
        <w:rStyle w:val="a4"/>
        <w:rFonts w:ascii="宋体" w:hAnsi="宋体" w:cs="Arial"/>
        <w:sz w:val="28"/>
      </w:rPr>
      <w:fldChar w:fldCharType="begin"/>
    </w:r>
    <w:r w:rsidRPr="000E21E8">
      <w:rPr>
        <w:rStyle w:val="a4"/>
        <w:rFonts w:ascii="宋体" w:hAnsi="宋体" w:cs="Arial"/>
        <w:sz w:val="28"/>
      </w:rPr>
      <w:instrText xml:space="preserve">PAGE  </w:instrText>
    </w:r>
    <w:r w:rsidRPr="000E21E8">
      <w:rPr>
        <w:rStyle w:val="a4"/>
        <w:rFonts w:ascii="宋体" w:hAnsi="宋体" w:cs="Arial"/>
        <w:sz w:val="28"/>
      </w:rPr>
      <w:fldChar w:fldCharType="separate"/>
    </w:r>
    <w:r w:rsidR="00E6181E">
      <w:rPr>
        <w:rStyle w:val="a4"/>
        <w:rFonts w:ascii="宋体" w:hAnsi="宋体" w:cs="Arial"/>
        <w:noProof/>
        <w:sz w:val="28"/>
      </w:rPr>
      <w:t>1</w:t>
    </w:r>
    <w:r w:rsidRPr="000E21E8">
      <w:rPr>
        <w:rStyle w:val="a4"/>
        <w:rFonts w:ascii="宋体" w:hAnsi="宋体" w:cs="Arial"/>
        <w:sz w:val="28"/>
      </w:rPr>
      <w:fldChar w:fldCharType="end"/>
    </w:r>
    <w:r w:rsidRPr="000E21E8">
      <w:rPr>
        <w:rStyle w:val="a4"/>
        <w:rFonts w:ascii="宋体" w:hAnsi="宋体" w:cs="Arial"/>
        <w:sz w:val="28"/>
      </w:rPr>
      <w:t xml:space="preserve"> －</w:t>
    </w:r>
  </w:p>
  <w:p w:rsidR="000636CC" w:rsidRDefault="00E6181E" w:rsidP="000636C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E6" w:rsidRDefault="000F1B57">
      <w:r>
        <w:separator/>
      </w:r>
    </w:p>
  </w:footnote>
  <w:footnote w:type="continuationSeparator" w:id="0">
    <w:p w:rsidR="000979E6" w:rsidRDefault="000F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84"/>
    <w:rsid w:val="0001518D"/>
    <w:rsid w:val="00097846"/>
    <w:rsid w:val="000979E6"/>
    <w:rsid w:val="000F1B57"/>
    <w:rsid w:val="001949E0"/>
    <w:rsid w:val="001E63A4"/>
    <w:rsid w:val="0027737E"/>
    <w:rsid w:val="00310120"/>
    <w:rsid w:val="00342EB9"/>
    <w:rsid w:val="00355838"/>
    <w:rsid w:val="003B5B8B"/>
    <w:rsid w:val="004D5672"/>
    <w:rsid w:val="00536CD8"/>
    <w:rsid w:val="005704FA"/>
    <w:rsid w:val="005E3D25"/>
    <w:rsid w:val="00745418"/>
    <w:rsid w:val="008C0527"/>
    <w:rsid w:val="008F3D94"/>
    <w:rsid w:val="00953FD3"/>
    <w:rsid w:val="00A11925"/>
    <w:rsid w:val="00B64561"/>
    <w:rsid w:val="00C25DF8"/>
    <w:rsid w:val="00D268F3"/>
    <w:rsid w:val="00D349D9"/>
    <w:rsid w:val="00D86B84"/>
    <w:rsid w:val="00DB1178"/>
    <w:rsid w:val="00E6181E"/>
    <w:rsid w:val="00EA3CD5"/>
    <w:rsid w:val="00FA55E3"/>
    <w:rsid w:val="00F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6B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86B84"/>
    <w:rPr>
      <w:rFonts w:ascii="Times New Roman" w:eastAsia="宋体" w:hAnsi="Times New Roman" w:cs="Times New Roman"/>
      <w:sz w:val="18"/>
      <w:szCs w:val="18"/>
    </w:rPr>
  </w:style>
  <w:style w:type="character" w:styleId="a4">
    <w:name w:val="page number"/>
    <w:basedOn w:val="a0"/>
    <w:rsid w:val="00D86B84"/>
  </w:style>
  <w:style w:type="paragraph" w:customStyle="1" w:styleId="ParaCharCharCharChar">
    <w:name w:val="默认段落字体 Para Char Char Char Char"/>
    <w:basedOn w:val="a"/>
    <w:rsid w:val="00D86B8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6B8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86B84"/>
    <w:rPr>
      <w:rFonts w:ascii="Times New Roman" w:eastAsia="宋体" w:hAnsi="Times New Roman" w:cs="Times New Roman"/>
      <w:sz w:val="18"/>
      <w:szCs w:val="18"/>
    </w:rPr>
  </w:style>
  <w:style w:type="character" w:styleId="a4">
    <w:name w:val="page number"/>
    <w:basedOn w:val="a0"/>
    <w:rsid w:val="00D86B84"/>
  </w:style>
  <w:style w:type="paragraph" w:customStyle="1" w:styleId="ParaCharCharCharChar">
    <w:name w:val="默认段落字体 Para Char Char Char Char"/>
    <w:basedOn w:val="a"/>
    <w:rsid w:val="00D86B8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Words>
  <Characters>1638</Characters>
  <Application>Microsoft Office Word</Application>
  <DocSecurity>0</DocSecurity>
  <Lines>13</Lines>
  <Paragraphs>3</Paragraphs>
  <ScaleCrop>false</ScaleCrop>
  <Company>P R C</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2020-07-08T01:37:00Z</cp:lastPrinted>
  <dcterms:created xsi:type="dcterms:W3CDTF">2020-07-08T01:42:00Z</dcterms:created>
  <dcterms:modified xsi:type="dcterms:W3CDTF">2020-07-08T01:42:00Z</dcterms:modified>
</cp:coreProperties>
</file>