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59" w:rsidRDefault="00DE5C59" w:rsidP="00BF3AD1">
      <w:pPr>
        <w:spacing w:line="560" w:lineRule="exact"/>
        <w:jc w:val="left"/>
        <w:rPr>
          <w:rFonts w:ascii="黑体" w:eastAsia="黑体" w:hAnsi="宋体"/>
          <w:b/>
          <w:color w:val="000000"/>
          <w:sz w:val="28"/>
          <w:szCs w:val="28"/>
        </w:rPr>
      </w:pPr>
    </w:p>
    <w:p w:rsidR="00DE5C59" w:rsidRDefault="00DE5C59" w:rsidP="00BF3AD1">
      <w:pPr>
        <w:spacing w:line="560" w:lineRule="exact"/>
        <w:jc w:val="left"/>
        <w:rPr>
          <w:rFonts w:ascii="黑体" w:eastAsia="黑体" w:hAnsi="宋体"/>
          <w:b/>
          <w:color w:val="000000"/>
          <w:sz w:val="28"/>
          <w:szCs w:val="28"/>
        </w:rPr>
      </w:pPr>
    </w:p>
    <w:p w:rsidR="00DE5C59" w:rsidRPr="00217C09" w:rsidRDefault="00DE5C59" w:rsidP="00BF3AD1">
      <w:pPr>
        <w:spacing w:line="560" w:lineRule="exact"/>
        <w:jc w:val="left"/>
        <w:rPr>
          <w:rFonts w:ascii="黑体" w:eastAsia="黑体" w:hAnsi="宋体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面复                                                      A</w:t>
      </w:r>
    </w:p>
    <w:p w:rsidR="00DE5C59" w:rsidRPr="009D2286" w:rsidRDefault="00DE5C59" w:rsidP="00BF3AD1">
      <w:pPr>
        <w:spacing w:line="56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青岛市中级人民法院</w:t>
      </w:r>
    </w:p>
    <w:p w:rsidR="00DE5C59" w:rsidRPr="009D2286" w:rsidRDefault="00DE5C59" w:rsidP="00BF3AD1">
      <w:pPr>
        <w:spacing w:line="56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关于市十六届人大</w:t>
      </w:r>
      <w:r>
        <w:rPr>
          <w:rFonts w:ascii="方正小标宋简体" w:eastAsia="方正小标宋简体" w:hAnsi="文星标宋" w:hint="eastAsia"/>
          <w:b/>
          <w:color w:val="000000"/>
          <w:sz w:val="44"/>
        </w:rPr>
        <w:t>四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次会议会字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第</w:t>
      </w:r>
      <w:r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321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号</w:t>
      </w:r>
    </w:p>
    <w:p w:rsidR="00DE5C59" w:rsidRPr="009D2286" w:rsidRDefault="00DE5C59" w:rsidP="00BF3AD1">
      <w:pPr>
        <w:spacing w:line="56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建 议 的 答 复</w:t>
      </w:r>
    </w:p>
    <w:p w:rsidR="00DE5C59" w:rsidRDefault="00DE5C59" w:rsidP="00BF3AD1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</w:p>
    <w:p w:rsidR="00DE5C59" w:rsidRPr="00A72F47" w:rsidRDefault="00EB6654" w:rsidP="00BF3AD1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72F47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刘成爱</w:t>
      </w:r>
      <w:r w:rsidR="00DE5C59" w:rsidRPr="00A72F47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代表</w:t>
      </w:r>
      <w:r w:rsidR="00DE5C59" w:rsidRPr="00A72F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566400" w:rsidRPr="00A72F47" w:rsidRDefault="00DE5C59" w:rsidP="00BF3AD1">
      <w:pPr>
        <w:spacing w:line="560" w:lineRule="exact"/>
        <w:ind w:firstLine="66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72F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您提出的“关于</w:t>
      </w:r>
      <w:r w:rsidR="0052275D" w:rsidRPr="00A72F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规范审判行为提高审判质量</w:t>
      </w:r>
      <w:r w:rsidRPr="00A72F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的建议”收悉。我院党组高度重视，专门听取汇报进行研究，并安排相关部门办理。现答复如下：</w:t>
      </w:r>
    </w:p>
    <w:p w:rsidR="00823927" w:rsidRPr="00A72F47" w:rsidRDefault="00802443" w:rsidP="00BF3AD1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A72F47">
        <w:rPr>
          <w:rFonts w:ascii="黑体" w:eastAsia="黑体" w:hAnsi="黑体" w:hint="eastAsia"/>
          <w:sz w:val="32"/>
          <w:szCs w:val="32"/>
        </w:rPr>
        <w:t>一、</w:t>
      </w:r>
      <w:r w:rsidR="00823927" w:rsidRPr="00A72F47">
        <w:rPr>
          <w:rFonts w:ascii="黑体" w:eastAsia="黑体" w:hAnsi="黑体" w:hint="eastAsia"/>
          <w:sz w:val="32"/>
          <w:szCs w:val="32"/>
        </w:rPr>
        <w:t>关于</w:t>
      </w:r>
      <w:r w:rsidR="00B00EA2" w:rsidRPr="00A72F47">
        <w:rPr>
          <w:rFonts w:ascii="黑体" w:eastAsia="黑体" w:hAnsi="黑体" w:hint="eastAsia"/>
          <w:sz w:val="32"/>
          <w:szCs w:val="32"/>
        </w:rPr>
        <w:t>严格</w:t>
      </w:r>
      <w:r w:rsidR="00823927" w:rsidRPr="00A72F47">
        <w:rPr>
          <w:rFonts w:ascii="黑体" w:eastAsia="黑体" w:hAnsi="黑体" w:hint="eastAsia"/>
          <w:sz w:val="32"/>
          <w:szCs w:val="32"/>
        </w:rPr>
        <w:t>审限管理、</w:t>
      </w:r>
      <w:r w:rsidR="00B00EA2" w:rsidRPr="00A72F47">
        <w:rPr>
          <w:rFonts w:ascii="黑体" w:eastAsia="黑体" w:hAnsi="黑体" w:hint="eastAsia"/>
          <w:sz w:val="32"/>
          <w:szCs w:val="32"/>
        </w:rPr>
        <w:t>规范案件审理流程</w:t>
      </w:r>
      <w:r w:rsidR="00823927" w:rsidRPr="00A72F47">
        <w:rPr>
          <w:rFonts w:ascii="黑体" w:eastAsia="黑体" w:hAnsi="黑体" w:hint="eastAsia"/>
          <w:sz w:val="32"/>
          <w:szCs w:val="32"/>
        </w:rPr>
        <w:t>、</w:t>
      </w:r>
      <w:r w:rsidR="00B00EA2" w:rsidRPr="00A72F47">
        <w:rPr>
          <w:rFonts w:ascii="黑体" w:eastAsia="黑体" w:hAnsi="黑体" w:hint="eastAsia"/>
          <w:sz w:val="32"/>
          <w:szCs w:val="32"/>
        </w:rPr>
        <w:t>规范庭审</w:t>
      </w:r>
      <w:r w:rsidR="0093729E" w:rsidRPr="00A72F47">
        <w:rPr>
          <w:rFonts w:ascii="黑体" w:eastAsia="黑体" w:hAnsi="黑体" w:hint="eastAsia"/>
          <w:sz w:val="32"/>
          <w:szCs w:val="32"/>
        </w:rPr>
        <w:t>和质证</w:t>
      </w:r>
      <w:r w:rsidR="00823927" w:rsidRPr="00A72F47">
        <w:rPr>
          <w:rFonts w:ascii="黑体" w:eastAsia="黑体" w:hAnsi="黑体" w:hint="eastAsia"/>
          <w:sz w:val="32"/>
          <w:szCs w:val="32"/>
        </w:rPr>
        <w:t>的建议</w:t>
      </w:r>
    </w:p>
    <w:p w:rsidR="00B00EA2" w:rsidRPr="00A72F47" w:rsidRDefault="00823927" w:rsidP="00BF3AD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72F47">
        <w:rPr>
          <w:rFonts w:ascii="仿宋_GB2312" w:eastAsia="仿宋_GB2312" w:hAnsi="仿宋" w:hint="eastAsia"/>
          <w:sz w:val="32"/>
          <w:szCs w:val="32"/>
        </w:rPr>
        <w:t>这几项工作</w:t>
      </w:r>
      <w:r w:rsidR="00B00EA2" w:rsidRPr="00A72F47">
        <w:rPr>
          <w:rFonts w:ascii="仿宋_GB2312" w:eastAsia="仿宋_GB2312" w:hAnsi="仿宋" w:hint="eastAsia"/>
          <w:sz w:val="32"/>
          <w:szCs w:val="32"/>
        </w:rPr>
        <w:t>正是人民法院审判管理</w:t>
      </w:r>
      <w:r w:rsidR="00885801" w:rsidRPr="00A72F47">
        <w:rPr>
          <w:rFonts w:ascii="仿宋_GB2312" w:eastAsia="仿宋_GB2312" w:hAnsi="仿宋" w:hint="eastAsia"/>
          <w:sz w:val="32"/>
          <w:szCs w:val="32"/>
        </w:rPr>
        <w:t>工作</w:t>
      </w:r>
      <w:r w:rsidR="00B00EA2" w:rsidRPr="00A72F47">
        <w:rPr>
          <w:rFonts w:ascii="仿宋_GB2312" w:eastAsia="仿宋_GB2312" w:hAnsi="仿宋" w:hint="eastAsia"/>
          <w:sz w:val="32"/>
          <w:szCs w:val="32"/>
        </w:rPr>
        <w:t>的</w:t>
      </w:r>
      <w:r w:rsidR="000416DB" w:rsidRPr="00A72F47">
        <w:rPr>
          <w:rFonts w:ascii="仿宋_GB2312" w:eastAsia="仿宋_GB2312" w:hAnsi="仿宋" w:hint="eastAsia"/>
          <w:sz w:val="32"/>
          <w:szCs w:val="32"/>
        </w:rPr>
        <w:t>主要</w:t>
      </w:r>
      <w:r w:rsidR="00B00EA2" w:rsidRPr="00A72F47">
        <w:rPr>
          <w:rFonts w:ascii="仿宋_GB2312" w:eastAsia="仿宋_GB2312" w:hAnsi="仿宋" w:hint="eastAsia"/>
          <w:sz w:val="32"/>
          <w:szCs w:val="32"/>
        </w:rPr>
        <w:t>内容，也是我们改进提高法院审判</w:t>
      </w:r>
      <w:r w:rsidR="000416DB" w:rsidRPr="00A72F47">
        <w:rPr>
          <w:rFonts w:ascii="仿宋_GB2312" w:eastAsia="仿宋_GB2312" w:hAnsi="仿宋" w:hint="eastAsia"/>
          <w:sz w:val="32"/>
          <w:szCs w:val="32"/>
        </w:rPr>
        <w:t>工作的重要方向。2019年以来，我们进一步加强审判节点控制，规范案件审理流程，严厉督办长期未结诉讼案件，严格审限延长、扣除审限的审批，严格按照省高院鲁高法〔2019〕39号文件要求，12个月以上未结诉讼案件办理审限变更需报省院院长审批，整体办案周期进一步缩短。</w:t>
      </w:r>
      <w:r w:rsidR="00AB59C1" w:rsidRPr="00A72F47">
        <w:rPr>
          <w:rFonts w:ascii="仿宋_GB2312" w:eastAsia="仿宋_GB2312" w:hAnsi="仿宋" w:hint="eastAsia"/>
          <w:sz w:val="32"/>
          <w:szCs w:val="32"/>
        </w:rPr>
        <w:t>截</w:t>
      </w:r>
      <w:r w:rsidR="00211F80" w:rsidRPr="00A72F47">
        <w:rPr>
          <w:rFonts w:ascii="仿宋_GB2312" w:eastAsia="仿宋_GB2312" w:hAnsi="仿宋" w:hint="eastAsia"/>
          <w:sz w:val="32"/>
          <w:szCs w:val="32"/>
        </w:rPr>
        <w:t>至</w:t>
      </w:r>
      <w:r w:rsidR="000416DB" w:rsidRPr="00A72F47">
        <w:rPr>
          <w:rFonts w:ascii="仿宋_GB2312" w:eastAsia="仿宋_GB2312" w:hAnsi="仿宋" w:hint="eastAsia"/>
          <w:sz w:val="32"/>
          <w:szCs w:val="32"/>
        </w:rPr>
        <w:t>2020年6月底，全市法院平均办案周期65.2天，同比缩短28.7%，刑事一审案件平均办案周期57.4天，同比缩短5.3%，民事一审案件平均办案周期72.3天，同比缩短33.5%，行政一审案件平均办案周期79.9天，同比缩短41%，执行案件平均办案周期62.4天，同比缩短16%。</w:t>
      </w:r>
      <w:r w:rsidR="00AB59C1" w:rsidRPr="00A72F47">
        <w:rPr>
          <w:rFonts w:ascii="仿宋_GB2312" w:eastAsia="仿宋_GB2312" w:hAnsi="仿宋" w:hint="eastAsia"/>
          <w:sz w:val="32"/>
          <w:szCs w:val="32"/>
        </w:rPr>
        <w:lastRenderedPageBreak/>
        <w:t>超过18个月未结诉讼案件已由去年同期的46件减少至8件。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庭审</w:t>
      </w:r>
      <w:r w:rsidR="008B5EBB" w:rsidRPr="00A72F47">
        <w:rPr>
          <w:rFonts w:ascii="仿宋_GB2312" w:eastAsia="仿宋_GB2312" w:hAnsi="仿宋" w:hint="eastAsia"/>
          <w:sz w:val="32"/>
          <w:szCs w:val="32"/>
        </w:rPr>
        <w:t>方面，我们主要通过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加大庭审直播力度，以公开促公正，</w:t>
      </w:r>
      <w:r w:rsidR="008B5EBB" w:rsidRPr="00A72F47">
        <w:rPr>
          <w:rFonts w:ascii="仿宋_GB2312" w:eastAsia="仿宋_GB2312" w:hAnsi="仿宋" w:hint="eastAsia"/>
          <w:sz w:val="32"/>
          <w:szCs w:val="32"/>
        </w:rPr>
        <w:t>以公开促规范</w:t>
      </w:r>
      <w:r w:rsidR="00FD6A01">
        <w:rPr>
          <w:rFonts w:ascii="仿宋_GB2312" w:eastAsia="仿宋_GB2312" w:hAnsi="仿宋" w:hint="eastAsia"/>
          <w:sz w:val="32"/>
          <w:szCs w:val="32"/>
        </w:rPr>
        <w:t>。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2019年以来，青岛两级法院不断加大信息化投入，升级改造法庭，逐步增加科技法庭数量，力争早日实现所有法庭均可进行庭审直播，同时要求两级法院不断提高庭审直播比例，直面社会和媒体监督，规范庭审活动</w:t>
      </w:r>
      <w:r w:rsidR="00BF3AD1">
        <w:rPr>
          <w:rFonts w:ascii="仿宋_GB2312" w:eastAsia="仿宋_GB2312" w:hAnsi="仿宋" w:hint="eastAsia"/>
          <w:sz w:val="32"/>
          <w:szCs w:val="32"/>
        </w:rPr>
        <w:t>。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今年伴随疫情，又大幅度增加网络开庭数量，这些司法公开手段对促进规范庭审、提高法官</w:t>
      </w:r>
      <w:r w:rsidR="008B5EBB" w:rsidRPr="00A72F47">
        <w:rPr>
          <w:rFonts w:ascii="仿宋_GB2312" w:eastAsia="仿宋_GB2312" w:hAnsi="仿宋" w:hint="eastAsia"/>
          <w:sz w:val="32"/>
          <w:szCs w:val="32"/>
        </w:rPr>
        <w:t>掌控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庭审能力起到了良好的效果。证人出庭方面，民事诉讼法和证据规则均明确规定，证人证言、鉴定结论必须接受庭审质证，当事人要求质证而证人、鉴定人无正当理由不出庭接受质证的，</w:t>
      </w:r>
      <w:r w:rsidR="008B5EBB" w:rsidRPr="00A72F47">
        <w:rPr>
          <w:rFonts w:ascii="仿宋_GB2312" w:eastAsia="仿宋_GB2312" w:hAnsi="仿宋" w:hint="eastAsia"/>
          <w:sz w:val="32"/>
          <w:szCs w:val="32"/>
        </w:rPr>
        <w:t>其</w:t>
      </w:r>
      <w:r w:rsidR="006B72D3" w:rsidRPr="00A72F47">
        <w:rPr>
          <w:rFonts w:ascii="仿宋_GB2312" w:eastAsia="仿宋_GB2312" w:hAnsi="仿宋" w:hint="eastAsia"/>
          <w:sz w:val="32"/>
          <w:szCs w:val="32"/>
        </w:rPr>
        <w:t>证言和鉴定结论不能作为定案证据。以上这些审判管理方面的工作、措施，我们将常抓不懈，</w:t>
      </w:r>
      <w:r w:rsidRPr="00A72F47">
        <w:rPr>
          <w:rFonts w:ascii="仿宋_GB2312" w:eastAsia="仿宋_GB2312" w:hAnsi="仿宋" w:hint="eastAsia"/>
          <w:sz w:val="32"/>
          <w:szCs w:val="32"/>
        </w:rPr>
        <w:t>与时俱进，以确保青岛法院审判效率和质量不断提高。</w:t>
      </w:r>
    </w:p>
    <w:p w:rsidR="006B72D3" w:rsidRPr="00A72F47" w:rsidRDefault="006B72D3" w:rsidP="00BF3AD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72F47">
        <w:rPr>
          <w:rFonts w:ascii="黑体" w:eastAsia="黑体" w:hAnsi="黑体" w:hint="eastAsia"/>
          <w:sz w:val="32"/>
          <w:szCs w:val="32"/>
        </w:rPr>
        <w:t>二、</w:t>
      </w:r>
      <w:r w:rsidR="00823927" w:rsidRPr="00A72F47">
        <w:rPr>
          <w:rFonts w:ascii="黑体" w:eastAsia="黑体" w:hAnsi="黑体" w:hint="eastAsia"/>
          <w:sz w:val="32"/>
          <w:szCs w:val="32"/>
        </w:rPr>
        <w:t>关于</w:t>
      </w:r>
      <w:r w:rsidR="0093729E" w:rsidRPr="00A72F47">
        <w:rPr>
          <w:rFonts w:ascii="黑体" w:eastAsia="黑体" w:hAnsi="黑体" w:hint="eastAsia"/>
          <w:sz w:val="32"/>
          <w:szCs w:val="32"/>
        </w:rPr>
        <w:t>补救审判质量瑕疵，错案追责的建议</w:t>
      </w:r>
    </w:p>
    <w:p w:rsidR="0093729E" w:rsidRPr="00A72F47" w:rsidRDefault="0046633F" w:rsidP="00BF3AD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72F47">
        <w:rPr>
          <w:rFonts w:ascii="仿宋_GB2312" w:eastAsia="仿宋_GB2312" w:hAnsi="仿宋" w:hint="eastAsia"/>
          <w:sz w:val="32"/>
          <w:szCs w:val="32"/>
        </w:rPr>
        <w:t>当事人认为</w:t>
      </w:r>
      <w:r w:rsidR="0093729E" w:rsidRPr="00A72F47">
        <w:rPr>
          <w:rFonts w:ascii="仿宋_GB2312" w:eastAsia="仿宋_GB2312" w:hAnsi="仿宋" w:hint="eastAsia"/>
          <w:sz w:val="32"/>
          <w:szCs w:val="32"/>
        </w:rPr>
        <w:t>有错误的结案裁判文书，法律和司法解释规定了救济渠道，包括</w:t>
      </w:r>
      <w:r w:rsidRPr="00A72F47">
        <w:rPr>
          <w:rFonts w:ascii="仿宋_GB2312" w:eastAsia="仿宋_GB2312" w:hAnsi="仿宋" w:hint="eastAsia"/>
          <w:sz w:val="32"/>
          <w:szCs w:val="32"/>
        </w:rPr>
        <w:t>上诉、申请再审、请求检察院抗诉等等。人民法院认为确有错误的结案裁判文书，可以依法通过二审、再审渠道进行纠正。《最高人民法院关于完善人民法院司法责任制的若干意见》第25条规定：法官在审判工作中，故意违反法律法规的，或者因重大过失导致裁判错误并造成严重后果的，依法应当承担违法审判责任</w:t>
      </w:r>
      <w:r w:rsidR="008B5EBB" w:rsidRPr="00A72F47">
        <w:rPr>
          <w:rFonts w:ascii="仿宋_GB2312" w:eastAsia="仿宋_GB2312" w:hAnsi="仿宋" w:hint="eastAsia"/>
          <w:sz w:val="32"/>
          <w:szCs w:val="32"/>
        </w:rPr>
        <w:t>；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第26条还规定了7种具体情形。我们会严格按照法律规定的方式、渠道，认真纠正审判中出现的错误，并及时依法追究违法审判责任。</w:t>
      </w:r>
    </w:p>
    <w:p w:rsidR="002D194D" w:rsidRPr="00A72F47" w:rsidRDefault="002D194D" w:rsidP="00BF3AD1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A72F47">
        <w:rPr>
          <w:rFonts w:ascii="黑体" w:eastAsia="黑体" w:hAnsi="黑体" w:hint="eastAsia"/>
          <w:sz w:val="32"/>
          <w:szCs w:val="32"/>
        </w:rPr>
        <w:lastRenderedPageBreak/>
        <w:t>三、关于听取当事人对审判质量的意见、发放质量监督卡、回访当事人的意见</w:t>
      </w:r>
    </w:p>
    <w:p w:rsidR="00BF3AD1" w:rsidRDefault="008B5EBB" w:rsidP="00BF3AD1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72F47">
        <w:rPr>
          <w:rFonts w:ascii="仿宋_GB2312" w:eastAsia="仿宋_GB2312" w:hAnsi="仿宋" w:hint="eastAsia"/>
          <w:sz w:val="32"/>
          <w:szCs w:val="32"/>
        </w:rPr>
        <w:t>人民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法院不同于</w:t>
      </w:r>
      <w:r w:rsidRPr="00A72F47">
        <w:rPr>
          <w:rFonts w:ascii="仿宋_GB2312" w:eastAsia="仿宋_GB2312" w:hAnsi="仿宋" w:hint="eastAsia"/>
          <w:sz w:val="32"/>
          <w:szCs w:val="32"/>
        </w:rPr>
        <w:t>一般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服务行业</w:t>
      </w:r>
      <w:r w:rsidRPr="00A72F47">
        <w:rPr>
          <w:rFonts w:ascii="仿宋_GB2312" w:eastAsia="仿宋_GB2312" w:hAnsi="仿宋" w:hint="eastAsia"/>
          <w:sz w:val="32"/>
          <w:szCs w:val="32"/>
        </w:rPr>
        <w:t>，服务对象是社会整体利益而非个体利益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，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所有案件当事人都是</w:t>
      </w:r>
      <w:r w:rsidR="00C85F59" w:rsidRPr="00A72F47">
        <w:rPr>
          <w:rFonts w:ascii="仿宋_GB2312" w:eastAsia="仿宋_GB2312" w:hAnsi="仿宋" w:hint="eastAsia"/>
          <w:sz w:val="32"/>
          <w:szCs w:val="32"/>
        </w:rPr>
        <w:t>案件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利益相关方</w:t>
      </w:r>
      <w:r w:rsidR="00C85F59" w:rsidRPr="00A72F47">
        <w:rPr>
          <w:rFonts w:ascii="仿宋_GB2312" w:eastAsia="仿宋_GB2312" w:hAnsi="仿宋" w:hint="eastAsia"/>
          <w:sz w:val="32"/>
          <w:szCs w:val="32"/>
        </w:rPr>
        <w:t>和司法行为相对方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，很多案件</w:t>
      </w:r>
      <w:r w:rsidRPr="00A72F47">
        <w:rPr>
          <w:rFonts w:ascii="仿宋_GB2312" w:eastAsia="仿宋_GB2312" w:hAnsi="仿宋" w:hint="eastAsia"/>
          <w:sz w:val="32"/>
          <w:szCs w:val="32"/>
        </w:rPr>
        <w:t>的被告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都会在司法活动中损失或多或少的利益，</w:t>
      </w:r>
      <w:r w:rsidRPr="00A72F47">
        <w:rPr>
          <w:rFonts w:ascii="仿宋_GB2312" w:eastAsia="仿宋_GB2312" w:hAnsi="仿宋" w:hint="eastAsia"/>
          <w:sz w:val="32"/>
          <w:szCs w:val="32"/>
        </w:rPr>
        <w:t>很多案件中原告提出的所有诉求也没有得到全部支持，所以案件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当事人</w:t>
      </w:r>
      <w:r w:rsidRPr="00A72F47">
        <w:rPr>
          <w:rFonts w:ascii="仿宋_GB2312" w:eastAsia="仿宋_GB2312" w:hAnsi="仿宋" w:hint="eastAsia"/>
          <w:sz w:val="32"/>
          <w:szCs w:val="32"/>
        </w:rPr>
        <w:t>基于自身立场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对审判活动的评价不可避免存在偏颇，因此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用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对服务</w:t>
      </w:r>
      <w:r w:rsidR="00C85F59" w:rsidRPr="00A72F47">
        <w:rPr>
          <w:rFonts w:ascii="仿宋_GB2312" w:eastAsia="仿宋_GB2312" w:hAnsi="仿宋" w:hint="eastAsia"/>
          <w:sz w:val="32"/>
          <w:szCs w:val="32"/>
        </w:rPr>
        <w:t>行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业采取的质量监督方式是否适合人民法院还需进一步探讨，</w:t>
      </w:r>
      <w:r w:rsidR="002D194D" w:rsidRPr="00A72F47">
        <w:rPr>
          <w:rFonts w:ascii="仿宋_GB2312" w:eastAsia="仿宋_GB2312" w:hAnsi="仿宋" w:hint="eastAsia"/>
          <w:sz w:val="32"/>
          <w:szCs w:val="32"/>
        </w:rPr>
        <w:t>我们将认真研究上述意见，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并尽量提高审判人员司法能力，提高司法的公平、透明度，</w:t>
      </w:r>
      <w:r w:rsidRPr="00A72F47">
        <w:rPr>
          <w:rFonts w:ascii="仿宋_GB2312" w:eastAsia="仿宋_GB2312" w:hAnsi="仿宋" w:hint="eastAsia"/>
          <w:sz w:val="32"/>
          <w:szCs w:val="32"/>
        </w:rPr>
        <w:t>认真面对社会、舆论及立法机关监督，</w:t>
      </w:r>
      <w:r w:rsidR="00DB0E96" w:rsidRPr="00A72F47">
        <w:rPr>
          <w:rFonts w:ascii="仿宋_GB2312" w:eastAsia="仿宋_GB2312" w:hAnsi="仿宋" w:hint="eastAsia"/>
          <w:sz w:val="32"/>
          <w:szCs w:val="32"/>
        </w:rPr>
        <w:t>以进一步提高审判质量。</w:t>
      </w:r>
      <w:bookmarkStart w:id="0" w:name="_GoBack"/>
      <w:bookmarkEnd w:id="0"/>
    </w:p>
    <w:p w:rsidR="00BF3AD1" w:rsidRDefault="00286565" w:rsidP="00BF3AD1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感谢刘成爱代表对法院工作的关心与支持！</w:t>
      </w:r>
    </w:p>
    <w:p w:rsidR="00BF3AD1" w:rsidRDefault="00BF3AD1" w:rsidP="00BF3AD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F3AD1" w:rsidRDefault="00BF3AD1" w:rsidP="00BF3AD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A2951" w:rsidRDefault="006A2951" w:rsidP="00BF3AD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F3AD1" w:rsidRPr="00203E8B" w:rsidRDefault="00BF3AD1" w:rsidP="00BF3AD1">
      <w:pPr>
        <w:spacing w:line="56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</w:t>
      </w:r>
      <w:r>
        <w:rPr>
          <w:rFonts w:ascii="仿宋_GB2312" w:eastAsia="仿宋_GB2312"/>
          <w:sz w:val="32"/>
          <w:szCs w:val="32"/>
        </w:rPr>
        <w:t>中级人民法院</w:t>
      </w:r>
    </w:p>
    <w:p w:rsidR="00BF3AD1" w:rsidRDefault="00BF3AD1" w:rsidP="00BF3AD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2020</w:t>
      </w:r>
      <w:r w:rsidRPr="00203E8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203E8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 w:rsidR="00600A9C">
        <w:rPr>
          <w:rFonts w:ascii="仿宋_GB2312" w:eastAsia="仿宋_GB2312" w:hint="eastAsia"/>
          <w:sz w:val="32"/>
          <w:szCs w:val="32"/>
        </w:rPr>
        <w:t>日</w:t>
      </w:r>
    </w:p>
    <w:p w:rsidR="00BF3AD1" w:rsidRDefault="00BF3AD1" w:rsidP="00BF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F3AD1" w:rsidRDefault="00BF3AD1" w:rsidP="00BF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F3AD1" w:rsidRDefault="00BF3AD1" w:rsidP="00BF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F3AD1" w:rsidRPr="007B1E3D" w:rsidRDefault="00BF3AD1" w:rsidP="00BF3AD1">
      <w:pPr>
        <w:spacing w:line="560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7B1E3D">
        <w:rPr>
          <w:rFonts w:ascii="仿宋_GB2312" w:eastAsia="仿宋_GB2312" w:hAnsi="Calibri" w:cs="Times New Roman" w:hint="eastAsia"/>
          <w:sz w:val="32"/>
          <w:szCs w:val="32"/>
        </w:rPr>
        <w:t>主管领导签发：</w:t>
      </w:r>
      <w:r>
        <w:rPr>
          <w:rFonts w:ascii="仿宋_GB2312" w:eastAsia="仿宋_GB2312" w:hAnsi="Calibri" w:cs="Times New Roman" w:hint="eastAsia"/>
          <w:sz w:val="32"/>
          <w:szCs w:val="32"/>
        </w:rPr>
        <w:t>郝波、</w:t>
      </w:r>
      <w:r>
        <w:rPr>
          <w:rFonts w:ascii="仿宋_GB2312" w:eastAsia="仿宋_GB2312" w:hint="eastAsia"/>
          <w:sz w:val="32"/>
          <w:szCs w:val="32"/>
        </w:rPr>
        <w:t>崔巍</w:t>
      </w:r>
    </w:p>
    <w:p w:rsidR="00BF3AD1" w:rsidRPr="007B1E3D" w:rsidRDefault="00BF3AD1" w:rsidP="00BF3AD1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承办人及电话：</w:t>
      </w:r>
      <w:r>
        <w:rPr>
          <w:rFonts w:ascii="仿宋_GB2312" w:eastAsia="仿宋_GB2312" w:hint="eastAsia"/>
          <w:sz w:val="32"/>
          <w:szCs w:val="32"/>
        </w:rPr>
        <w:t>于丽萍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8309</w:t>
      </w:r>
      <w:r>
        <w:rPr>
          <w:rFonts w:ascii="仿宋_GB2312" w:eastAsia="仿宋_GB2312" w:hint="eastAsia"/>
          <w:sz w:val="32"/>
          <w:szCs w:val="32"/>
        </w:rPr>
        <w:t>8365</w:t>
      </w:r>
    </w:p>
    <w:p w:rsidR="002D194D" w:rsidRPr="006A2951" w:rsidRDefault="00BF3AD1" w:rsidP="006A295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抄送：市委办公厅、市</w:t>
      </w:r>
      <w:r w:rsidR="00716AD4">
        <w:rPr>
          <w:rFonts w:ascii="仿宋_GB2312" w:eastAsia="仿宋_GB2312" w:hAnsi="Calibri" w:cs="Times New Roman" w:hint="eastAsia"/>
          <w:sz w:val="32"/>
          <w:szCs w:val="32"/>
        </w:rPr>
        <w:t>人大建议处</w:t>
      </w:r>
    </w:p>
    <w:sectPr w:rsidR="002D194D" w:rsidRPr="006A2951" w:rsidSect="004179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E2" w:rsidRDefault="00215EE2" w:rsidP="008421D2">
      <w:r>
        <w:separator/>
      </w:r>
    </w:p>
  </w:endnote>
  <w:endnote w:type="continuationSeparator" w:id="1">
    <w:p w:rsidR="00215EE2" w:rsidRDefault="00215EE2" w:rsidP="0084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474296"/>
      <w:docPartObj>
        <w:docPartGallery w:val="Page Numbers (Bottom of Page)"/>
        <w:docPartUnique/>
      </w:docPartObj>
    </w:sdtPr>
    <w:sdtContent>
      <w:p w:rsidR="008421D2" w:rsidRDefault="00993A32">
        <w:pPr>
          <w:pStyle w:val="a5"/>
          <w:jc w:val="center"/>
        </w:pPr>
        <w:r>
          <w:fldChar w:fldCharType="begin"/>
        </w:r>
        <w:r w:rsidR="008421D2">
          <w:instrText>PAGE   \* MERGEFORMAT</w:instrText>
        </w:r>
        <w:r>
          <w:fldChar w:fldCharType="separate"/>
        </w:r>
        <w:r w:rsidR="00313F45" w:rsidRPr="00313F45">
          <w:rPr>
            <w:noProof/>
            <w:lang w:val="zh-CN"/>
          </w:rPr>
          <w:t>2</w:t>
        </w:r>
        <w:r>
          <w:fldChar w:fldCharType="end"/>
        </w:r>
      </w:p>
    </w:sdtContent>
  </w:sdt>
  <w:p w:rsidR="008421D2" w:rsidRDefault="008421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E2" w:rsidRDefault="00215EE2" w:rsidP="008421D2">
      <w:r>
        <w:separator/>
      </w:r>
    </w:p>
  </w:footnote>
  <w:footnote w:type="continuationSeparator" w:id="1">
    <w:p w:rsidR="00215EE2" w:rsidRDefault="00215EE2" w:rsidP="0084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E7D"/>
    <w:rsid w:val="000416DB"/>
    <w:rsid w:val="00043601"/>
    <w:rsid w:val="001B06D8"/>
    <w:rsid w:val="00211F80"/>
    <w:rsid w:val="00215EE2"/>
    <w:rsid w:val="00286565"/>
    <w:rsid w:val="002D194D"/>
    <w:rsid w:val="00313F45"/>
    <w:rsid w:val="0041798B"/>
    <w:rsid w:val="0046633F"/>
    <w:rsid w:val="004D2DFA"/>
    <w:rsid w:val="0052275D"/>
    <w:rsid w:val="00566400"/>
    <w:rsid w:val="00600A9C"/>
    <w:rsid w:val="006A2951"/>
    <w:rsid w:val="006B72D3"/>
    <w:rsid w:val="00707DA4"/>
    <w:rsid w:val="00716AD4"/>
    <w:rsid w:val="00802443"/>
    <w:rsid w:val="00823927"/>
    <w:rsid w:val="008421D2"/>
    <w:rsid w:val="00885801"/>
    <w:rsid w:val="008B5EBB"/>
    <w:rsid w:val="0093729E"/>
    <w:rsid w:val="00993A32"/>
    <w:rsid w:val="00A72F47"/>
    <w:rsid w:val="00A90D5D"/>
    <w:rsid w:val="00AA6630"/>
    <w:rsid w:val="00AB59C1"/>
    <w:rsid w:val="00B00EA2"/>
    <w:rsid w:val="00B867E8"/>
    <w:rsid w:val="00BF3AD1"/>
    <w:rsid w:val="00C85F59"/>
    <w:rsid w:val="00CC210B"/>
    <w:rsid w:val="00DB0E96"/>
    <w:rsid w:val="00DE5C59"/>
    <w:rsid w:val="00E51A35"/>
    <w:rsid w:val="00EB6654"/>
    <w:rsid w:val="00F73E7D"/>
    <w:rsid w:val="00FD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1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29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盛建</dc:creator>
  <cp:keywords/>
  <dc:description/>
  <cp:lastModifiedBy>hp</cp:lastModifiedBy>
  <cp:revision>2</cp:revision>
  <cp:lastPrinted>2020-08-11T08:36:00Z</cp:lastPrinted>
  <dcterms:created xsi:type="dcterms:W3CDTF">2020-08-11T08:51:00Z</dcterms:created>
  <dcterms:modified xsi:type="dcterms:W3CDTF">2020-08-11T08:51:00Z</dcterms:modified>
</cp:coreProperties>
</file>