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53308681"/>
      </w:sdtPr>
      <w:sdtEndPr/>
      <w:sdtContent>
        <w:p w:rsidR="00216124" w:rsidRDefault="00216124">
          <w:pPr>
            <w:spacing w:line="420" w:lineRule="exact"/>
            <w:jc w:val="center"/>
            <w:rPr>
              <w:rFonts w:ascii="方正小标宋简体" w:eastAsia="方正小标宋简体" w:hAnsi="宋体"/>
              <w:sz w:val="44"/>
              <w:szCs w:val="44"/>
            </w:rPr>
          </w:pPr>
        </w:p>
        <w:p w:rsidR="00216124" w:rsidRDefault="00E11F7F">
          <w:pPr>
            <w:spacing w:line="48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目  录</w:t>
          </w:r>
        </w:p>
        <w:p w:rsidR="00216124" w:rsidRDefault="00216124">
          <w:pPr>
            <w:spacing w:line="420" w:lineRule="exact"/>
            <w:jc w:val="center"/>
            <w:rPr>
              <w:rFonts w:ascii="方正小标宋简体" w:eastAsia="方正小标宋简体" w:hAnsi="宋体"/>
              <w:b/>
              <w:sz w:val="44"/>
              <w:szCs w:val="44"/>
            </w:rPr>
          </w:pPr>
        </w:p>
        <w:p w:rsidR="00216124" w:rsidRDefault="00E11F7F">
          <w:pPr>
            <w:tabs>
              <w:tab w:val="right" w:leader="middleDot" w:pos="8820"/>
            </w:tabs>
            <w:spacing w:line="590" w:lineRule="exact"/>
            <w:jc w:val="left"/>
            <w:rPr>
              <w:rFonts w:eastAsia="黑体"/>
              <w:color w:val="000000"/>
            </w:rPr>
          </w:pPr>
          <w:r>
            <w:rPr>
              <w:rFonts w:ascii="黑体" w:eastAsia="黑体" w:cs="黑体" w:hint="eastAsia"/>
              <w:color w:val="000000"/>
            </w:rPr>
            <w:t>一、全市法院审理行政案件基本情况</w:t>
          </w:r>
          <w:r>
            <w:rPr>
              <w:rFonts w:eastAsia="黑体" w:hint="eastAsia"/>
              <w:color w:val="000000"/>
            </w:rPr>
            <w:tab/>
          </w:r>
          <w:r>
            <w:rPr>
              <w:rFonts w:eastAsia="楷体_GB2312" w:cs="黑体" w:hint="eastAsia"/>
              <w:color w:val="000000"/>
            </w:rPr>
            <w:t>1</w:t>
          </w:r>
        </w:p>
        <w:p w:rsidR="00216124" w:rsidRDefault="00E11F7F">
          <w:pPr>
            <w:tabs>
              <w:tab w:val="right" w:leader="middleDot" w:pos="8820"/>
            </w:tabs>
            <w:spacing w:line="590" w:lineRule="exact"/>
            <w:ind w:firstLineChars="200" w:firstLine="640"/>
            <w:rPr>
              <w:rFonts w:ascii="楷体_GB2312" w:eastAsia="楷体_GB2312"/>
              <w:color w:val="000000"/>
            </w:rPr>
          </w:pPr>
          <w:r>
            <w:rPr>
              <w:rFonts w:ascii="仿宋_GB2312" w:cs="楷体_GB2312" w:hint="eastAsia"/>
              <w:color w:val="000000"/>
            </w:rPr>
            <w:t>一审行政案件收案情况</w:t>
          </w:r>
          <w:r>
            <w:rPr>
              <w:rFonts w:ascii="仿宋_GB2312" w:cs="楷体_GB2312" w:hint="eastAsia"/>
              <w:color w:val="000000"/>
            </w:rPr>
            <w:tab/>
          </w:r>
          <w:r>
            <w:rPr>
              <w:rFonts w:eastAsia="楷体_GB2312" w:cs="黑体" w:hint="eastAsia"/>
              <w:color w:val="000000"/>
            </w:rPr>
            <w:t>1</w:t>
          </w:r>
        </w:p>
        <w:p w:rsidR="00216124" w:rsidRDefault="00E11F7F">
          <w:pPr>
            <w:tabs>
              <w:tab w:val="right" w:leader="middleDot" w:pos="8820"/>
            </w:tabs>
            <w:spacing w:line="590" w:lineRule="exact"/>
            <w:ind w:firstLineChars="200" w:firstLine="640"/>
            <w:rPr>
              <w:rFonts w:ascii="楷体_GB2312" w:eastAsia="楷体_GB2312"/>
              <w:color w:val="000000"/>
            </w:rPr>
          </w:pPr>
          <w:r>
            <w:rPr>
              <w:rFonts w:ascii="仿宋_GB2312" w:cs="楷体_GB2312" w:hint="eastAsia"/>
              <w:color w:val="000000"/>
            </w:rPr>
            <w:t>一审行政案件审理情况</w:t>
          </w:r>
          <w:r>
            <w:rPr>
              <w:rFonts w:hint="eastAsia"/>
              <w:color w:val="000000"/>
            </w:rPr>
            <w:tab/>
            <w:t>4</w:t>
          </w:r>
        </w:p>
        <w:p w:rsidR="00216124" w:rsidRDefault="00E11F7F">
          <w:pPr>
            <w:tabs>
              <w:tab w:val="right" w:leader="middleDot" w:pos="8820"/>
            </w:tabs>
            <w:spacing w:line="590" w:lineRule="exact"/>
            <w:ind w:firstLineChars="200" w:firstLine="640"/>
            <w:rPr>
              <w:rFonts w:ascii="楷体_GB2312" w:eastAsia="楷体_GB2312"/>
              <w:color w:val="000000"/>
            </w:rPr>
          </w:pPr>
          <w:r>
            <w:rPr>
              <w:rFonts w:ascii="仿宋_GB2312" w:cs="楷体_GB2312" w:hint="eastAsia"/>
              <w:color w:val="000000"/>
            </w:rPr>
            <w:t>二审行政案件审理情况</w:t>
          </w:r>
          <w:r>
            <w:rPr>
              <w:rFonts w:hint="eastAsia"/>
              <w:color w:val="000000"/>
            </w:rPr>
            <w:tab/>
            <w:t>8</w:t>
          </w:r>
        </w:p>
        <w:p w:rsidR="00216124" w:rsidRDefault="00E11F7F">
          <w:pPr>
            <w:tabs>
              <w:tab w:val="right" w:leader="middleDot" w:pos="8820"/>
            </w:tabs>
            <w:spacing w:line="590" w:lineRule="exact"/>
            <w:ind w:firstLineChars="200" w:firstLine="640"/>
            <w:rPr>
              <w:color w:val="000000"/>
            </w:rPr>
          </w:pPr>
          <w:r>
            <w:rPr>
              <w:rFonts w:ascii="仿宋_GB2312" w:cs="楷体_GB2312" w:hint="eastAsia"/>
              <w:color w:val="000000"/>
            </w:rPr>
            <w:t>非诉行政案件执行情况</w:t>
          </w:r>
          <w:r>
            <w:rPr>
              <w:rFonts w:hint="eastAsia"/>
              <w:color w:val="000000"/>
            </w:rPr>
            <w:tab/>
            <w:t>8</w:t>
          </w:r>
        </w:p>
        <w:p w:rsidR="00216124" w:rsidRDefault="00E11F7F">
          <w:pPr>
            <w:tabs>
              <w:tab w:val="right" w:leader="middleDot" w:pos="8820"/>
            </w:tabs>
            <w:spacing w:line="590" w:lineRule="exact"/>
            <w:ind w:firstLineChars="200" w:firstLine="640"/>
            <w:rPr>
              <w:color w:val="000000"/>
            </w:rPr>
          </w:pPr>
          <w:r>
            <w:rPr>
              <w:rFonts w:ascii="仿宋_GB2312" w:cs="楷体_GB2312" w:hint="eastAsia"/>
              <w:color w:val="000000"/>
            </w:rPr>
            <w:t>行政机关负责人出庭应诉情况</w:t>
          </w:r>
          <w:r>
            <w:rPr>
              <w:rFonts w:hint="eastAsia"/>
              <w:color w:val="000000"/>
            </w:rPr>
            <w:tab/>
            <w:t>9</w:t>
          </w:r>
        </w:p>
        <w:p w:rsidR="00216124" w:rsidRDefault="00E11F7F">
          <w:pPr>
            <w:tabs>
              <w:tab w:val="right" w:leader="middleDot" w:pos="8820"/>
            </w:tabs>
            <w:spacing w:line="590" w:lineRule="exact"/>
            <w:ind w:firstLineChars="200" w:firstLine="640"/>
            <w:rPr>
              <w:rFonts w:ascii="楷体_GB2312" w:eastAsia="楷体_GB2312"/>
              <w:color w:val="000000"/>
            </w:rPr>
          </w:pPr>
          <w:r>
            <w:rPr>
              <w:rFonts w:hint="eastAsia"/>
              <w:color w:val="000000"/>
            </w:rPr>
            <w:t>行政争议和解中心案件情况</w:t>
          </w:r>
          <w:r>
            <w:rPr>
              <w:rFonts w:hint="eastAsia"/>
              <w:color w:val="000000"/>
            </w:rPr>
            <w:tab/>
            <w:t>10</w:t>
          </w:r>
        </w:p>
        <w:p w:rsidR="00216124" w:rsidRDefault="00E11F7F">
          <w:pPr>
            <w:tabs>
              <w:tab w:val="right" w:leader="middleDot" w:pos="8820"/>
            </w:tabs>
            <w:spacing w:line="590" w:lineRule="exact"/>
            <w:rPr>
              <w:rFonts w:eastAsia="黑体"/>
              <w:color w:val="000000"/>
            </w:rPr>
          </w:pPr>
          <w:r>
            <w:rPr>
              <w:rFonts w:ascii="黑体" w:eastAsia="黑体" w:cs="黑体" w:hint="eastAsia"/>
            </w:rPr>
            <w:t>二、行政机关败诉原因分析</w:t>
          </w:r>
          <w:r>
            <w:rPr>
              <w:rFonts w:eastAsia="黑体" w:hint="eastAsia"/>
              <w:color w:val="000000"/>
            </w:rPr>
            <w:tab/>
            <w:t>11</w:t>
          </w:r>
        </w:p>
        <w:p w:rsidR="00216124" w:rsidRDefault="00E11F7F">
          <w:pPr>
            <w:tabs>
              <w:tab w:val="right" w:leader="middleDot" w:pos="8820"/>
            </w:tabs>
            <w:spacing w:line="590" w:lineRule="exact"/>
            <w:ind w:firstLineChars="200" w:firstLine="640"/>
            <w:rPr>
              <w:rFonts w:ascii="楷体_GB2312" w:eastAsia="楷体_GB2312" w:cs="楷体_GB2312"/>
            </w:rPr>
          </w:pPr>
          <w:r>
            <w:rPr>
              <w:rFonts w:ascii="仿宋_GB2312" w:cs="楷体_GB2312" w:hint="eastAsia"/>
              <w:color w:val="000000"/>
            </w:rPr>
            <w:t>不履行法定职责</w:t>
          </w:r>
          <w:r>
            <w:rPr>
              <w:rFonts w:hint="eastAsia"/>
              <w:color w:val="000000"/>
            </w:rPr>
            <w:tab/>
            <w:t>11</w:t>
          </w:r>
        </w:p>
        <w:p w:rsidR="00216124" w:rsidRDefault="00E11F7F">
          <w:pPr>
            <w:tabs>
              <w:tab w:val="right" w:leader="middleDot" w:pos="8820"/>
            </w:tabs>
            <w:spacing w:line="590" w:lineRule="exact"/>
            <w:ind w:firstLineChars="200" w:firstLine="640"/>
            <w:rPr>
              <w:color w:val="000000"/>
            </w:rPr>
          </w:pPr>
          <w:r>
            <w:rPr>
              <w:rFonts w:ascii="仿宋_GB2312" w:cs="楷体_GB2312" w:hint="eastAsia"/>
              <w:color w:val="000000"/>
            </w:rPr>
            <w:t>认定事实的主要证据不足</w:t>
          </w:r>
          <w:r>
            <w:rPr>
              <w:rFonts w:hint="eastAsia"/>
              <w:color w:val="000000"/>
            </w:rPr>
            <w:tab/>
            <w:t>12</w:t>
          </w:r>
        </w:p>
        <w:p w:rsidR="00216124" w:rsidRDefault="00E11F7F">
          <w:pPr>
            <w:tabs>
              <w:tab w:val="right" w:leader="middleDot" w:pos="8820"/>
            </w:tabs>
            <w:spacing w:line="590" w:lineRule="exact"/>
            <w:ind w:firstLineChars="200" w:firstLine="640"/>
            <w:rPr>
              <w:rFonts w:ascii="楷体_GB2312" w:eastAsia="楷体_GB2312" w:cs="楷体_GB2312"/>
            </w:rPr>
          </w:pPr>
          <w:r>
            <w:rPr>
              <w:rFonts w:ascii="仿宋_GB2312" w:cs="楷体_GB2312" w:hint="eastAsia"/>
              <w:color w:val="000000"/>
            </w:rPr>
            <w:t>程序违法</w:t>
          </w:r>
          <w:r>
            <w:rPr>
              <w:rFonts w:hint="eastAsia"/>
              <w:color w:val="000000"/>
            </w:rPr>
            <w:tab/>
            <w:t>13</w:t>
          </w:r>
        </w:p>
        <w:p w:rsidR="00216124" w:rsidRDefault="00E11F7F">
          <w:pPr>
            <w:tabs>
              <w:tab w:val="right" w:leader="middleDot" w:pos="8820"/>
            </w:tabs>
            <w:spacing w:line="590" w:lineRule="exact"/>
            <w:ind w:firstLineChars="200" w:firstLine="640"/>
            <w:rPr>
              <w:color w:val="000000"/>
            </w:rPr>
          </w:pPr>
          <w:r>
            <w:rPr>
              <w:rFonts w:hint="eastAsia"/>
              <w:color w:val="000000"/>
            </w:rPr>
            <w:t>违反行政法基本原则的其他情形</w:t>
          </w:r>
          <w:r>
            <w:rPr>
              <w:rFonts w:hint="eastAsia"/>
              <w:color w:val="000000"/>
            </w:rPr>
            <w:tab/>
            <w:t>14</w:t>
          </w:r>
        </w:p>
        <w:p w:rsidR="00216124" w:rsidRDefault="00E11F7F">
          <w:pPr>
            <w:tabs>
              <w:tab w:val="right" w:leader="middleDot" w:pos="8820"/>
            </w:tabs>
            <w:spacing w:line="590" w:lineRule="exact"/>
            <w:rPr>
              <w:rFonts w:ascii="仿宋_GB2312" w:cs="楷体_GB2312"/>
              <w:color w:val="000000"/>
            </w:rPr>
          </w:pPr>
          <w:r>
            <w:rPr>
              <w:rFonts w:ascii="黑体" w:eastAsia="黑体" w:cs="黑体" w:hint="eastAsia"/>
            </w:rPr>
            <w:t>三、全面提升法治政府建设水平的几点建议</w:t>
          </w:r>
          <w:r>
            <w:rPr>
              <w:rFonts w:eastAsia="黑体" w:hint="eastAsia"/>
              <w:color w:val="000000"/>
            </w:rPr>
            <w:tab/>
          </w:r>
          <w:r>
            <w:rPr>
              <w:rFonts w:hint="eastAsia"/>
              <w:color w:val="000000"/>
            </w:rPr>
            <w:t>15</w:t>
          </w:r>
        </w:p>
        <w:p w:rsidR="00216124" w:rsidRDefault="00E11F7F">
          <w:pPr>
            <w:tabs>
              <w:tab w:val="right" w:leader="middleDot" w:pos="8820"/>
            </w:tabs>
            <w:spacing w:line="590" w:lineRule="exact"/>
            <w:ind w:firstLineChars="200" w:firstLine="640"/>
            <w:rPr>
              <w:rFonts w:ascii="仿宋_GB2312" w:cs="楷体_GB2312"/>
              <w:color w:val="000000"/>
            </w:rPr>
          </w:pPr>
          <w:r>
            <w:rPr>
              <w:rFonts w:ascii="仿宋_GB2312" w:cs="楷体_GB2312" w:hint="eastAsia"/>
              <w:color w:val="000000"/>
            </w:rPr>
            <w:t>转变执法理念，积极履行法定职责</w:t>
          </w:r>
          <w:r>
            <w:rPr>
              <w:rFonts w:ascii="仿宋_GB2312" w:cs="楷体_GB2312" w:hint="eastAsia"/>
              <w:color w:val="000000"/>
            </w:rPr>
            <w:tab/>
          </w:r>
          <w:r>
            <w:rPr>
              <w:rFonts w:hint="eastAsia"/>
              <w:color w:val="000000"/>
            </w:rPr>
            <w:t>16</w:t>
          </w:r>
        </w:p>
        <w:p w:rsidR="00216124" w:rsidRDefault="00E11F7F">
          <w:pPr>
            <w:tabs>
              <w:tab w:val="right" w:leader="middleDot" w:pos="8820"/>
            </w:tabs>
            <w:spacing w:line="590" w:lineRule="exact"/>
            <w:ind w:firstLineChars="200" w:firstLine="640"/>
            <w:rPr>
              <w:color w:val="000000"/>
            </w:rPr>
          </w:pPr>
          <w:r>
            <w:rPr>
              <w:rFonts w:ascii="仿宋_GB2312" w:cs="楷体_GB2312" w:hint="eastAsia"/>
              <w:color w:val="000000"/>
            </w:rPr>
            <w:t>强化证据意识，依法全面扎实取证</w:t>
          </w:r>
          <w:r>
            <w:rPr>
              <w:rFonts w:hint="eastAsia"/>
              <w:color w:val="000000"/>
            </w:rPr>
            <w:tab/>
            <w:t>16</w:t>
          </w:r>
        </w:p>
        <w:p w:rsidR="00216124" w:rsidRDefault="00E11F7F">
          <w:pPr>
            <w:tabs>
              <w:tab w:val="right" w:leader="middleDot" w:pos="8820"/>
            </w:tabs>
            <w:spacing w:line="590" w:lineRule="exact"/>
            <w:ind w:firstLineChars="200" w:firstLine="640"/>
            <w:rPr>
              <w:color w:val="000000"/>
            </w:rPr>
          </w:pPr>
          <w:r>
            <w:rPr>
              <w:rFonts w:ascii="仿宋_GB2312" w:cs="楷体_GB2312" w:hint="eastAsia"/>
              <w:color w:val="000000"/>
            </w:rPr>
            <w:t>重视行政程序，谨遵正当程序原则</w:t>
          </w:r>
          <w:r>
            <w:rPr>
              <w:rFonts w:hint="eastAsia"/>
              <w:color w:val="000000"/>
            </w:rPr>
            <w:tab/>
            <w:t>17</w:t>
          </w:r>
        </w:p>
        <w:p w:rsidR="00216124" w:rsidRDefault="00E11F7F">
          <w:pPr>
            <w:tabs>
              <w:tab w:val="right" w:leader="middleDot" w:pos="8820"/>
            </w:tabs>
            <w:spacing w:line="590" w:lineRule="exact"/>
            <w:ind w:firstLineChars="200" w:firstLine="640"/>
            <w:rPr>
              <w:color w:val="000000"/>
            </w:rPr>
          </w:pPr>
          <w:r>
            <w:rPr>
              <w:rFonts w:hint="eastAsia"/>
              <w:color w:val="000000"/>
            </w:rPr>
            <w:t>加强理论学习，以基本理论指导实践</w:t>
          </w:r>
          <w:r>
            <w:rPr>
              <w:rFonts w:ascii="仿宋_GB2312" w:cs="楷体_GB2312" w:hint="eastAsia"/>
              <w:color w:val="000000"/>
            </w:rPr>
            <w:tab/>
          </w:r>
          <w:r>
            <w:rPr>
              <w:rFonts w:hint="eastAsia"/>
              <w:color w:val="000000"/>
            </w:rPr>
            <w:t>18</w:t>
          </w:r>
        </w:p>
        <w:p w:rsidR="00216124" w:rsidRDefault="00216124">
          <w:pPr>
            <w:tabs>
              <w:tab w:val="right" w:leader="middleDot" w:pos="8820"/>
            </w:tabs>
            <w:spacing w:line="590" w:lineRule="exact"/>
            <w:ind w:firstLineChars="200" w:firstLine="640"/>
            <w:sectPr w:rsidR="00216124">
              <w:footerReference w:type="default" r:id="rId9"/>
              <w:pgSz w:w="11906" w:h="16838"/>
              <w:pgMar w:top="1871" w:right="1531" w:bottom="1871" w:left="1531" w:header="851" w:footer="992" w:gutter="0"/>
              <w:pgNumType w:start="0"/>
              <w:cols w:space="0"/>
              <w:titlePg/>
              <w:docGrid w:type="lines" w:linePitch="447"/>
            </w:sectPr>
          </w:pPr>
        </w:p>
        <w:p w:rsidR="00216124" w:rsidRDefault="002841F5">
          <w:pPr>
            <w:tabs>
              <w:tab w:val="right" w:leader="middleDot" w:pos="8820"/>
            </w:tabs>
            <w:spacing w:line="590" w:lineRule="exact"/>
            <w:ind w:firstLineChars="200" w:firstLine="640"/>
          </w:pPr>
        </w:p>
      </w:sdtContent>
    </w:sdt>
    <w:p w:rsidR="00216124" w:rsidRDefault="00216124">
      <w:pPr>
        <w:spacing w:line="590" w:lineRule="exact"/>
        <w:jc w:val="center"/>
        <w:rPr>
          <w:rFonts w:ascii="方正小标宋简体" w:eastAsia="方正小标宋简体" w:cs="方正小标宋简体"/>
          <w:color w:val="000000"/>
          <w:sz w:val="44"/>
          <w:szCs w:val="44"/>
        </w:rPr>
        <w:sectPr w:rsidR="00216124">
          <w:footerReference w:type="default" r:id="rId10"/>
          <w:footerReference w:type="first" r:id="rId11"/>
          <w:pgSz w:w="11906" w:h="16838"/>
          <w:pgMar w:top="1871" w:right="1531" w:bottom="1871" w:left="1531" w:header="851" w:footer="992" w:gutter="0"/>
          <w:pgNumType w:start="0"/>
          <w:cols w:space="0"/>
          <w:titlePg/>
          <w:docGrid w:type="lines" w:linePitch="447"/>
        </w:sectPr>
      </w:pPr>
    </w:p>
    <w:p w:rsidR="00216124" w:rsidRDefault="00E11F7F">
      <w:pPr>
        <w:spacing w:line="590" w:lineRule="exact"/>
        <w:jc w:val="center"/>
        <w:rPr>
          <w:rFonts w:ascii="方正小标宋简体" w:eastAsia="方正小标宋简体"/>
          <w:color w:val="000000"/>
          <w:sz w:val="44"/>
          <w:szCs w:val="44"/>
        </w:rPr>
      </w:pPr>
      <w:r>
        <w:rPr>
          <w:rFonts w:ascii="方正小标宋简体" w:eastAsia="方正小标宋简体" w:cs="方正小标宋简体"/>
          <w:color w:val="000000"/>
          <w:sz w:val="44"/>
          <w:szCs w:val="44"/>
        </w:rPr>
        <w:lastRenderedPageBreak/>
        <w:t>201</w:t>
      </w:r>
      <w:r>
        <w:rPr>
          <w:rFonts w:ascii="方正小标宋简体" w:eastAsia="方正小标宋简体" w:cs="方正小标宋简体" w:hint="eastAsia"/>
          <w:color w:val="000000"/>
          <w:sz w:val="44"/>
          <w:szCs w:val="44"/>
        </w:rPr>
        <w:t>9年全市法院行政案件司法审查报告</w:t>
      </w:r>
    </w:p>
    <w:p w:rsidR="00216124" w:rsidRDefault="00216124">
      <w:pPr>
        <w:spacing w:line="590" w:lineRule="exact"/>
        <w:ind w:firstLineChars="100" w:firstLine="440"/>
        <w:rPr>
          <w:rFonts w:ascii="方正小标宋简体" w:eastAsia="方正小标宋简体"/>
          <w:color w:val="000000"/>
          <w:sz w:val="44"/>
          <w:szCs w:val="44"/>
        </w:rPr>
      </w:pPr>
    </w:p>
    <w:p w:rsidR="00216124" w:rsidRDefault="00E11F7F">
      <w:pPr>
        <w:autoSpaceDE w:val="0"/>
        <w:autoSpaceDN w:val="0"/>
        <w:adjustRightInd w:val="0"/>
        <w:spacing w:line="590" w:lineRule="exact"/>
        <w:ind w:firstLineChars="200" w:firstLine="640"/>
        <w:rPr>
          <w:rFonts w:ascii="宋体" w:hAnsi="宋体"/>
          <w:color w:val="000000"/>
          <w:lang w:val="zh-CN"/>
        </w:rPr>
      </w:pPr>
      <w:r>
        <w:rPr>
          <w:rFonts w:ascii="宋体" w:hAnsi="宋体"/>
          <w:color w:val="000000"/>
          <w:lang w:val="zh-CN"/>
        </w:rPr>
        <w:t>20</w:t>
      </w:r>
      <w:r>
        <w:rPr>
          <w:rFonts w:ascii="宋体" w:hAnsi="宋体" w:hint="eastAsia"/>
          <w:color w:val="000000"/>
          <w:lang w:val="zh-CN"/>
        </w:rPr>
        <w:t>19</w:t>
      </w:r>
      <w:r>
        <w:rPr>
          <w:rFonts w:ascii="宋体" w:hAnsi="宋体" w:hint="eastAsia"/>
          <w:color w:val="000000"/>
          <w:lang w:val="zh-CN"/>
        </w:rPr>
        <w:t>年，</w:t>
      </w:r>
      <w:r>
        <w:rPr>
          <w:rFonts w:ascii="宋体" w:hAnsi="宋体" w:hint="eastAsia"/>
          <w:color w:val="000000"/>
        </w:rPr>
        <w:t>全市法院坚持以习近平新时代中国特色社会主义思想为指导</w:t>
      </w:r>
      <w:r>
        <w:rPr>
          <w:rFonts w:ascii="宋体" w:hAnsi="宋体" w:hint="eastAsia"/>
          <w:color w:val="000000"/>
        </w:rPr>
        <w:t>,</w:t>
      </w:r>
      <w:r>
        <w:rPr>
          <w:rFonts w:ascii="宋体" w:hAnsi="宋体" w:hint="eastAsia"/>
          <w:color w:val="000000"/>
        </w:rPr>
        <w:t>紧紧围绕“努力让人民群众在每一个司法案件中感受到公平正义”的目标，充分发挥行政审判职能作用，认真履行行政审判职责</w:t>
      </w:r>
      <w:r>
        <w:rPr>
          <w:rFonts w:ascii="宋体" w:hAnsi="宋体" w:hint="eastAsia"/>
          <w:color w:val="000000"/>
        </w:rPr>
        <w:t>,</w:t>
      </w:r>
      <w:r>
        <w:rPr>
          <w:rFonts w:ascii="宋体" w:hAnsi="宋体" w:hint="eastAsia"/>
          <w:color w:val="000000"/>
        </w:rPr>
        <w:t>积极化解行政争议，为“精致城市·幸福威海”建设提供了有力的司法保障。</w:t>
      </w:r>
      <w:r>
        <w:rPr>
          <w:rFonts w:ascii="宋体" w:hAnsi="宋体" w:hint="eastAsia"/>
          <w:color w:val="000000"/>
          <w:lang w:val="zh-CN"/>
        </w:rPr>
        <w:t>为进一步推进司法公开，推动法治政府建设，威海市中级人民法院对</w:t>
      </w:r>
      <w:r>
        <w:rPr>
          <w:rFonts w:ascii="宋体" w:hAnsi="宋体"/>
          <w:color w:val="000000"/>
          <w:lang w:val="zh-CN"/>
        </w:rPr>
        <w:t>201</w:t>
      </w:r>
      <w:r>
        <w:rPr>
          <w:rFonts w:ascii="宋体" w:hAnsi="宋体" w:hint="eastAsia"/>
          <w:color w:val="000000"/>
          <w:lang w:val="zh-CN"/>
        </w:rPr>
        <w:t>9</w:t>
      </w:r>
      <w:r>
        <w:rPr>
          <w:rFonts w:ascii="宋体" w:hAnsi="宋体" w:hint="eastAsia"/>
          <w:color w:val="000000"/>
          <w:lang w:val="zh-CN"/>
        </w:rPr>
        <w:t>年全市法院行政审判基本情况、涉诉行政行为进行了深入调研分析，</w:t>
      </w:r>
      <w:r>
        <w:rPr>
          <w:rFonts w:ascii="宋体" w:hAnsi="宋体" w:hint="eastAsia"/>
          <w:color w:val="000000"/>
        </w:rPr>
        <w:t>并提出了相应的意见和建议。现将有关情况通报如下：</w:t>
      </w:r>
    </w:p>
    <w:p w:rsidR="00216124" w:rsidRDefault="00E11F7F">
      <w:pPr>
        <w:spacing w:line="590" w:lineRule="exact"/>
        <w:ind w:leftChars="200" w:left="640"/>
        <w:rPr>
          <w:rFonts w:ascii="宋体" w:eastAsia="黑体" w:hAnsi="宋体" w:cs="黑体"/>
          <w:color w:val="000000"/>
        </w:rPr>
      </w:pPr>
      <w:r>
        <w:rPr>
          <w:rFonts w:ascii="宋体" w:eastAsia="黑体" w:hAnsi="宋体" w:cs="黑体" w:hint="eastAsia"/>
          <w:color w:val="000000"/>
        </w:rPr>
        <w:t>一、全市法院审理行政案件基本情况</w:t>
      </w:r>
    </w:p>
    <w:p w:rsidR="00216124" w:rsidRDefault="00E11F7F">
      <w:pPr>
        <w:spacing w:line="590" w:lineRule="exact"/>
        <w:ind w:firstLineChars="200" w:firstLine="640"/>
        <w:rPr>
          <w:rFonts w:ascii="宋体" w:hAnsi="宋体" w:cs="黑体"/>
          <w:color w:val="000000"/>
        </w:rPr>
      </w:pPr>
      <w:r>
        <w:rPr>
          <w:rFonts w:ascii="宋体" w:hAnsi="宋体" w:cs="黑体" w:hint="eastAsia"/>
          <w:color w:val="000000"/>
        </w:rPr>
        <w:t>2019</w:t>
      </w:r>
      <w:r>
        <w:rPr>
          <w:rFonts w:ascii="宋体" w:hAnsi="宋体" w:cs="黑体" w:hint="eastAsia"/>
          <w:color w:val="000000"/>
        </w:rPr>
        <w:t>年，全市法院共受理各类行政案件</w:t>
      </w:r>
      <w:r>
        <w:rPr>
          <w:rFonts w:ascii="宋体" w:hAnsi="宋体" w:cs="黑体" w:hint="eastAsia"/>
          <w:color w:val="000000"/>
        </w:rPr>
        <w:t>859</w:t>
      </w:r>
      <w:r>
        <w:rPr>
          <w:rFonts w:ascii="宋体" w:hAnsi="宋体" w:cs="黑体" w:hint="eastAsia"/>
          <w:color w:val="000000"/>
        </w:rPr>
        <w:t>件。其中，新收一审、二审诉讼案件</w:t>
      </w:r>
      <w:r>
        <w:rPr>
          <w:rFonts w:ascii="宋体" w:hAnsi="宋体" w:cs="黑体" w:hint="eastAsia"/>
          <w:color w:val="000000"/>
        </w:rPr>
        <w:t>553</w:t>
      </w:r>
      <w:r>
        <w:rPr>
          <w:rFonts w:ascii="宋体" w:hAnsi="宋体" w:cs="黑体" w:hint="eastAsia"/>
          <w:color w:val="000000"/>
        </w:rPr>
        <w:t>件，审结</w:t>
      </w:r>
      <w:r>
        <w:rPr>
          <w:rFonts w:ascii="宋体" w:hAnsi="宋体" w:cs="黑体" w:hint="eastAsia"/>
          <w:color w:val="000000"/>
        </w:rPr>
        <w:t>660</w:t>
      </w:r>
      <w:r>
        <w:rPr>
          <w:rFonts w:ascii="宋体" w:hAnsi="宋体" w:cs="黑体" w:hint="eastAsia"/>
          <w:color w:val="000000"/>
        </w:rPr>
        <w:t>件；审查行政非诉案件</w:t>
      </w:r>
      <w:r>
        <w:rPr>
          <w:rFonts w:ascii="宋体" w:hAnsi="宋体" w:cs="黑体" w:hint="eastAsia"/>
          <w:color w:val="000000"/>
        </w:rPr>
        <w:t>306</w:t>
      </w:r>
      <w:r>
        <w:rPr>
          <w:rFonts w:ascii="宋体" w:hAnsi="宋体" w:cs="黑体" w:hint="eastAsia"/>
          <w:color w:val="000000"/>
        </w:rPr>
        <w:t>件。中院新收行政案件</w:t>
      </w:r>
      <w:r>
        <w:rPr>
          <w:rFonts w:ascii="宋体" w:hAnsi="宋体" w:cs="黑体" w:hint="eastAsia"/>
          <w:color w:val="000000"/>
        </w:rPr>
        <w:t>232</w:t>
      </w:r>
      <w:r>
        <w:rPr>
          <w:rFonts w:ascii="宋体" w:hAnsi="宋体" w:cs="黑体" w:hint="eastAsia"/>
          <w:color w:val="000000"/>
        </w:rPr>
        <w:t>件（一审</w:t>
      </w:r>
      <w:r>
        <w:rPr>
          <w:rFonts w:ascii="宋体" w:hAnsi="宋体" w:cs="黑体" w:hint="eastAsia"/>
          <w:color w:val="000000"/>
        </w:rPr>
        <w:t>102</w:t>
      </w:r>
      <w:r>
        <w:rPr>
          <w:rFonts w:ascii="宋体" w:hAnsi="宋体" w:cs="黑体" w:hint="eastAsia"/>
          <w:color w:val="000000"/>
        </w:rPr>
        <w:t>件，二审</w:t>
      </w:r>
      <w:r>
        <w:rPr>
          <w:rFonts w:ascii="宋体" w:hAnsi="宋体" w:cs="黑体" w:hint="eastAsia"/>
          <w:color w:val="000000"/>
        </w:rPr>
        <w:t xml:space="preserve">130 </w:t>
      </w:r>
      <w:r>
        <w:rPr>
          <w:rFonts w:ascii="宋体" w:hAnsi="宋体" w:cs="黑体" w:hint="eastAsia"/>
          <w:color w:val="000000"/>
        </w:rPr>
        <w:t>件），审结</w:t>
      </w:r>
      <w:r>
        <w:rPr>
          <w:rFonts w:ascii="宋体" w:hAnsi="宋体" w:cs="黑体" w:hint="eastAsia"/>
          <w:color w:val="000000"/>
        </w:rPr>
        <w:t>287</w:t>
      </w:r>
      <w:r>
        <w:rPr>
          <w:rFonts w:ascii="宋体" w:hAnsi="宋体" w:cs="黑体" w:hint="eastAsia"/>
          <w:color w:val="000000"/>
        </w:rPr>
        <w:t>件（一审</w:t>
      </w:r>
      <w:r>
        <w:rPr>
          <w:rFonts w:ascii="宋体" w:hAnsi="宋体" w:cs="黑体" w:hint="eastAsia"/>
          <w:color w:val="000000"/>
        </w:rPr>
        <w:t>129</w:t>
      </w:r>
      <w:r>
        <w:rPr>
          <w:rFonts w:ascii="宋体" w:hAnsi="宋体" w:cs="黑体" w:hint="eastAsia"/>
          <w:color w:val="000000"/>
        </w:rPr>
        <w:t>件，二审</w:t>
      </w:r>
      <w:r>
        <w:rPr>
          <w:rFonts w:ascii="宋体" w:hAnsi="宋体" w:cs="黑体" w:hint="eastAsia"/>
          <w:color w:val="000000"/>
        </w:rPr>
        <w:t>158</w:t>
      </w:r>
      <w:r>
        <w:rPr>
          <w:rFonts w:ascii="宋体" w:hAnsi="宋体" w:cs="黑体" w:hint="eastAsia"/>
          <w:color w:val="000000"/>
        </w:rPr>
        <w:t>件）。</w:t>
      </w:r>
    </w:p>
    <w:p w:rsidR="00216124" w:rsidRDefault="00E11F7F">
      <w:pPr>
        <w:spacing w:line="590" w:lineRule="exact"/>
        <w:ind w:firstLineChars="200" w:firstLine="640"/>
        <w:rPr>
          <w:rFonts w:ascii="宋体" w:eastAsia="楷体_GB2312" w:hAnsi="宋体"/>
          <w:bCs/>
          <w:color w:val="000000"/>
        </w:rPr>
      </w:pPr>
      <w:r>
        <w:rPr>
          <w:rFonts w:ascii="宋体" w:eastAsia="楷体_GB2312" w:hAnsi="宋体" w:cs="楷体_GB2312" w:hint="eastAsia"/>
          <w:bCs/>
          <w:color w:val="000000"/>
        </w:rPr>
        <w:t>（一）一审行政案件收案情况</w:t>
      </w:r>
    </w:p>
    <w:p w:rsidR="00216124" w:rsidRDefault="00E11F7F">
      <w:pPr>
        <w:spacing w:line="590" w:lineRule="exact"/>
        <w:ind w:firstLineChars="200" w:firstLine="643"/>
        <w:rPr>
          <w:rFonts w:ascii="宋体" w:hAnsi="宋体" w:cs="仿宋_GB2312"/>
          <w:b/>
          <w:color w:val="000000"/>
        </w:rPr>
      </w:pPr>
      <w:r>
        <w:rPr>
          <w:rFonts w:ascii="宋体" w:hAnsi="宋体" w:cs="仿宋_GB2312" w:hint="eastAsia"/>
          <w:b/>
          <w:color w:val="000000"/>
        </w:rPr>
        <w:t>1</w:t>
      </w:r>
      <w:r>
        <w:rPr>
          <w:rFonts w:ascii="宋体" w:hAnsi="宋体" w:cs="仿宋_GB2312" w:hint="eastAsia"/>
          <w:b/>
          <w:color w:val="000000"/>
        </w:rPr>
        <w:t>、基本情况</w:t>
      </w:r>
    </w:p>
    <w:p w:rsidR="00216124" w:rsidRDefault="00E11F7F">
      <w:pPr>
        <w:spacing w:line="590" w:lineRule="exact"/>
        <w:ind w:firstLineChars="200" w:firstLine="640"/>
        <w:rPr>
          <w:rFonts w:ascii="宋体" w:hAnsi="宋体" w:cs="仿宋_GB2312"/>
          <w:color w:val="000000"/>
        </w:rPr>
      </w:pPr>
      <w:r>
        <w:rPr>
          <w:rFonts w:ascii="宋体" w:hAnsi="宋体" w:cs="仿宋_GB2312"/>
          <w:color w:val="000000"/>
        </w:rPr>
        <w:t>201</w:t>
      </w:r>
      <w:r>
        <w:rPr>
          <w:rFonts w:ascii="宋体" w:hAnsi="宋体" w:cs="仿宋_GB2312" w:hint="eastAsia"/>
          <w:color w:val="000000"/>
        </w:rPr>
        <w:t>9</w:t>
      </w:r>
      <w:r>
        <w:rPr>
          <w:rFonts w:ascii="宋体" w:hAnsi="宋体" w:cs="仿宋_GB2312" w:hint="eastAsia"/>
          <w:color w:val="000000"/>
        </w:rPr>
        <w:t>年，全市法院共受理一审行政案件</w:t>
      </w:r>
      <w:r>
        <w:rPr>
          <w:rFonts w:ascii="宋体" w:hAnsi="宋体" w:cs="仿宋_GB2312" w:hint="eastAsia"/>
          <w:color w:val="000000"/>
        </w:rPr>
        <w:t>423</w:t>
      </w:r>
      <w:r>
        <w:rPr>
          <w:rFonts w:ascii="宋体" w:hAnsi="宋体" w:cs="仿宋_GB2312" w:hint="eastAsia"/>
          <w:color w:val="000000"/>
        </w:rPr>
        <w:t>件，比</w:t>
      </w:r>
      <w:r>
        <w:rPr>
          <w:rFonts w:ascii="宋体" w:hAnsi="宋体" w:cs="仿宋_GB2312" w:hint="eastAsia"/>
          <w:color w:val="000000"/>
        </w:rPr>
        <w:t>2018</w:t>
      </w:r>
      <w:r>
        <w:rPr>
          <w:rFonts w:ascii="宋体" w:hAnsi="宋体" w:cs="仿宋_GB2312" w:hint="eastAsia"/>
          <w:color w:val="000000"/>
        </w:rPr>
        <w:t>年增长</w:t>
      </w:r>
      <w:r>
        <w:rPr>
          <w:rFonts w:ascii="宋体" w:hAnsi="宋体" w:cs="仿宋_GB2312" w:hint="eastAsia"/>
          <w:color w:val="000000"/>
        </w:rPr>
        <w:t>5.49%</w:t>
      </w:r>
      <w:r>
        <w:rPr>
          <w:rFonts w:ascii="宋体" w:hAnsi="宋体" w:cs="仿宋_GB2312" w:hint="eastAsia"/>
          <w:color w:val="000000"/>
        </w:rPr>
        <w:t>。其中，中院收案</w:t>
      </w:r>
      <w:r>
        <w:rPr>
          <w:rFonts w:ascii="宋体" w:hAnsi="宋体" w:cs="仿宋_GB2312" w:hint="eastAsia"/>
          <w:color w:val="000000"/>
        </w:rPr>
        <w:t>102</w:t>
      </w:r>
      <w:r>
        <w:rPr>
          <w:rFonts w:ascii="宋体" w:hAnsi="宋体" w:cs="仿宋_GB2312" w:hint="eastAsia"/>
          <w:color w:val="000000"/>
        </w:rPr>
        <w:t>件，与</w:t>
      </w:r>
      <w:r>
        <w:rPr>
          <w:rFonts w:ascii="宋体" w:hAnsi="宋体" w:cs="仿宋_GB2312" w:hint="eastAsia"/>
          <w:color w:val="000000"/>
        </w:rPr>
        <w:t>2018</w:t>
      </w:r>
      <w:r>
        <w:rPr>
          <w:rFonts w:ascii="宋体" w:hAnsi="宋体" w:cs="仿宋_GB2312" w:hint="eastAsia"/>
          <w:color w:val="000000"/>
        </w:rPr>
        <w:t>年基本持平。基层法院收案</w:t>
      </w:r>
      <w:r>
        <w:rPr>
          <w:rFonts w:ascii="宋体" w:hAnsi="宋体" w:cs="仿宋_GB2312" w:hint="eastAsia"/>
          <w:color w:val="000000"/>
        </w:rPr>
        <w:t>321</w:t>
      </w:r>
      <w:r>
        <w:rPr>
          <w:rFonts w:ascii="宋体" w:hAnsi="宋体" w:cs="仿宋_GB2312" w:hint="eastAsia"/>
          <w:color w:val="000000"/>
        </w:rPr>
        <w:t>件，上升</w:t>
      </w:r>
      <w:r>
        <w:rPr>
          <w:rFonts w:ascii="宋体" w:hAnsi="宋体" w:cs="仿宋_GB2312" w:hint="eastAsia"/>
          <w:color w:val="000000"/>
        </w:rPr>
        <w:t>9.93%</w:t>
      </w:r>
      <w:r>
        <w:rPr>
          <w:rFonts w:ascii="宋体" w:hAnsi="宋体" w:cs="仿宋_GB2312" w:hint="eastAsia"/>
          <w:color w:val="000000"/>
        </w:rPr>
        <w:t>。基层法院中，乳山收案</w:t>
      </w:r>
      <w:r>
        <w:rPr>
          <w:rFonts w:ascii="宋体" w:hAnsi="宋体" w:cs="仿宋_GB2312" w:hint="eastAsia"/>
          <w:color w:val="000000"/>
        </w:rPr>
        <w:t>66</w:t>
      </w:r>
      <w:r>
        <w:rPr>
          <w:rFonts w:ascii="宋体" w:hAnsi="宋体" w:cs="仿宋_GB2312" w:hint="eastAsia"/>
          <w:color w:val="000000"/>
        </w:rPr>
        <w:t>件，上升</w:t>
      </w:r>
      <w:r>
        <w:rPr>
          <w:rFonts w:ascii="宋体" w:hAnsi="宋体" w:cs="仿宋_GB2312" w:hint="eastAsia"/>
          <w:color w:val="000000"/>
        </w:rPr>
        <w:t>32%</w:t>
      </w:r>
      <w:r>
        <w:rPr>
          <w:rFonts w:ascii="宋体" w:hAnsi="宋体" w:cs="仿宋_GB2312" w:hint="eastAsia"/>
          <w:color w:val="000000"/>
        </w:rPr>
        <w:t>；经区收案</w:t>
      </w:r>
      <w:r>
        <w:rPr>
          <w:rFonts w:ascii="宋体" w:hAnsi="宋体" w:cs="仿宋_GB2312" w:hint="eastAsia"/>
          <w:color w:val="000000"/>
        </w:rPr>
        <w:t>17</w:t>
      </w:r>
      <w:r>
        <w:rPr>
          <w:rFonts w:ascii="宋体" w:hAnsi="宋体" w:cs="仿宋_GB2312" w:hint="eastAsia"/>
          <w:color w:val="000000"/>
        </w:rPr>
        <w:t>件，上升</w:t>
      </w:r>
      <w:r>
        <w:rPr>
          <w:rFonts w:ascii="宋体" w:hAnsi="宋体" w:cs="仿宋_GB2312" w:hint="eastAsia"/>
          <w:color w:val="000000"/>
        </w:rPr>
        <w:t>30.77%</w:t>
      </w:r>
      <w:r>
        <w:rPr>
          <w:rFonts w:ascii="宋体" w:hAnsi="宋体" w:cs="仿宋_GB2312" w:hint="eastAsia"/>
          <w:color w:val="000000"/>
        </w:rPr>
        <w:t>；文登收案</w:t>
      </w:r>
      <w:r>
        <w:rPr>
          <w:rFonts w:ascii="宋体" w:hAnsi="宋体" w:cs="仿宋_GB2312" w:hint="eastAsia"/>
          <w:color w:val="000000"/>
        </w:rPr>
        <w:t>66</w:t>
      </w:r>
      <w:r>
        <w:rPr>
          <w:rFonts w:ascii="宋体" w:hAnsi="宋体" w:cs="仿宋_GB2312" w:hint="eastAsia"/>
          <w:color w:val="000000"/>
        </w:rPr>
        <w:t>件，上升</w:t>
      </w:r>
      <w:r>
        <w:rPr>
          <w:rFonts w:ascii="宋体" w:hAnsi="宋体" w:cs="仿宋_GB2312" w:hint="eastAsia"/>
          <w:color w:val="000000"/>
        </w:rPr>
        <w:t>17.86%</w:t>
      </w:r>
      <w:r>
        <w:rPr>
          <w:rFonts w:ascii="宋体" w:hAnsi="宋体" w:cs="仿宋_GB2312" w:hint="eastAsia"/>
          <w:color w:val="000000"/>
        </w:rPr>
        <w:t>；高区收案</w:t>
      </w:r>
      <w:r>
        <w:rPr>
          <w:rFonts w:ascii="宋体" w:hAnsi="宋体" w:cs="仿宋_GB2312" w:hint="eastAsia"/>
          <w:color w:val="000000"/>
        </w:rPr>
        <w:t>30</w:t>
      </w:r>
      <w:r>
        <w:rPr>
          <w:rFonts w:ascii="宋体" w:hAnsi="宋体" w:cs="仿宋_GB2312" w:hint="eastAsia"/>
          <w:color w:val="000000"/>
        </w:rPr>
        <w:t>件，上升</w:t>
      </w:r>
      <w:r>
        <w:rPr>
          <w:rFonts w:ascii="宋体" w:hAnsi="宋体" w:cs="仿宋_GB2312" w:hint="eastAsia"/>
          <w:color w:val="000000"/>
        </w:rPr>
        <w:t>11.11%</w:t>
      </w:r>
      <w:r>
        <w:rPr>
          <w:rFonts w:ascii="宋体" w:hAnsi="宋体" w:cs="仿宋_GB2312" w:hint="eastAsia"/>
          <w:color w:val="000000"/>
        </w:rPr>
        <w:t>；环翠收案</w:t>
      </w:r>
      <w:r>
        <w:rPr>
          <w:rFonts w:ascii="宋体" w:hAnsi="宋体" w:cs="仿宋_GB2312" w:hint="eastAsia"/>
          <w:color w:val="000000"/>
        </w:rPr>
        <w:t>93</w:t>
      </w:r>
      <w:r>
        <w:rPr>
          <w:rFonts w:ascii="宋体" w:hAnsi="宋体" w:cs="仿宋_GB2312" w:hint="eastAsia"/>
          <w:color w:val="000000"/>
        </w:rPr>
        <w:t>件，上升</w:t>
      </w:r>
      <w:r>
        <w:rPr>
          <w:rFonts w:ascii="宋体" w:hAnsi="宋体" w:cs="仿宋_GB2312" w:hint="eastAsia"/>
          <w:color w:val="000000"/>
        </w:rPr>
        <w:lastRenderedPageBreak/>
        <w:t>10.71%</w:t>
      </w:r>
      <w:r>
        <w:rPr>
          <w:rFonts w:ascii="宋体" w:hAnsi="宋体" w:cs="仿宋_GB2312" w:hint="eastAsia"/>
          <w:color w:val="000000"/>
        </w:rPr>
        <w:t>，荣成收案</w:t>
      </w:r>
      <w:r>
        <w:rPr>
          <w:rFonts w:ascii="宋体" w:hAnsi="宋体" w:cs="仿宋_GB2312" w:hint="eastAsia"/>
          <w:color w:val="000000"/>
        </w:rPr>
        <w:t>49</w:t>
      </w:r>
      <w:r>
        <w:rPr>
          <w:rFonts w:ascii="宋体" w:hAnsi="宋体" w:cs="仿宋_GB2312" w:hint="eastAsia"/>
          <w:color w:val="000000"/>
        </w:rPr>
        <w:t>件，下降</w:t>
      </w:r>
      <w:r>
        <w:rPr>
          <w:rFonts w:ascii="宋体" w:hAnsi="宋体" w:cs="仿宋_GB2312" w:hint="eastAsia"/>
          <w:color w:val="000000"/>
        </w:rPr>
        <w:t>20.97%</w:t>
      </w:r>
      <w:r>
        <w:rPr>
          <w:rFonts w:ascii="宋体" w:hAnsi="宋体" w:cs="仿宋_GB2312" w:hint="eastAsia"/>
          <w:color w:val="000000"/>
        </w:rPr>
        <w:t>（见图一）。</w:t>
      </w:r>
    </w:p>
    <w:p w:rsidR="00216124" w:rsidRDefault="00E11F7F" w:rsidP="00552597">
      <w:pPr>
        <w:spacing w:beforeLines="50" w:before="223" w:line="590" w:lineRule="exact"/>
        <w:ind w:firstLineChars="200" w:firstLine="640"/>
        <w:rPr>
          <w:rFonts w:ascii="宋体" w:hAnsi="宋体" w:cs="仿宋_GB2312"/>
          <w:color w:val="000000"/>
        </w:rPr>
      </w:pPr>
      <w:r>
        <w:rPr>
          <w:rFonts w:ascii="仿宋_GB2312" w:cs="仿宋_GB2312"/>
          <w:noProof/>
          <w:color w:val="000000"/>
        </w:rPr>
        <w:drawing>
          <wp:anchor distT="0" distB="0" distL="114300" distR="114300" simplePos="0" relativeHeight="251713536" behindDoc="1" locked="0" layoutInCell="1" allowOverlap="1">
            <wp:simplePos x="0" y="0"/>
            <wp:positionH relativeFrom="column">
              <wp:posOffset>3810</wp:posOffset>
            </wp:positionH>
            <wp:positionV relativeFrom="paragraph">
              <wp:posOffset>170815</wp:posOffset>
            </wp:positionV>
            <wp:extent cx="5631815" cy="3889375"/>
            <wp:effectExtent l="0" t="0" r="6985" b="53975"/>
            <wp:wrapTight wrapText="bothSides">
              <wp:wrapPolygon edited="0">
                <wp:start x="0" y="0"/>
                <wp:lineTo x="0" y="21477"/>
                <wp:lineTo x="21554" y="21477"/>
                <wp:lineTo x="21554"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631815" cy="3889375"/>
                    </a:xfrm>
                    <a:prstGeom prst="rect">
                      <a:avLst/>
                    </a:prstGeom>
                    <a:noFill/>
                  </pic:spPr>
                </pic:pic>
              </a:graphicData>
            </a:graphic>
          </wp:anchor>
        </w:drawing>
      </w:r>
      <w:r>
        <w:rPr>
          <w:rFonts w:ascii="宋体" w:hAnsi="宋体" w:cs="仿宋_GB2312" w:hint="eastAsia"/>
          <w:color w:val="000000"/>
        </w:rPr>
        <w:t>一审行政案件跨行政区划管辖机制稳步运行，全市基层法院共受理跨行政区划管辖案件</w:t>
      </w:r>
      <w:r>
        <w:rPr>
          <w:rFonts w:ascii="宋体" w:hAnsi="宋体" w:cs="仿宋_GB2312" w:hint="eastAsia"/>
          <w:color w:val="000000"/>
        </w:rPr>
        <w:t>55</w:t>
      </w:r>
      <w:r>
        <w:rPr>
          <w:rFonts w:ascii="宋体" w:hAnsi="宋体" w:cs="仿宋_GB2312" w:hint="eastAsia"/>
          <w:color w:val="000000"/>
        </w:rPr>
        <w:t>件，异地选择管辖率</w:t>
      </w:r>
      <w:r>
        <w:rPr>
          <w:rFonts w:ascii="宋体" w:hAnsi="宋体" w:cs="仿宋_GB2312" w:hint="eastAsia"/>
          <w:color w:val="000000"/>
        </w:rPr>
        <w:t>17.13%</w:t>
      </w:r>
      <w:r>
        <w:rPr>
          <w:rFonts w:ascii="宋体" w:hAnsi="宋体" w:cs="仿宋_GB2312" w:hint="eastAsia"/>
          <w:color w:val="000000"/>
        </w:rPr>
        <w:t>，其中，环翠</w:t>
      </w:r>
      <w:r>
        <w:rPr>
          <w:rFonts w:ascii="宋体" w:hAnsi="宋体" w:cs="仿宋_GB2312" w:hint="eastAsia"/>
          <w:color w:val="000000"/>
        </w:rPr>
        <w:t>14</w:t>
      </w:r>
      <w:r>
        <w:rPr>
          <w:rFonts w:ascii="宋体" w:hAnsi="宋体" w:cs="仿宋_GB2312" w:hint="eastAsia"/>
          <w:color w:val="000000"/>
        </w:rPr>
        <w:t>件，文登、高区各</w:t>
      </w:r>
      <w:r>
        <w:rPr>
          <w:rFonts w:ascii="宋体" w:hAnsi="宋体" w:cs="仿宋_GB2312" w:hint="eastAsia"/>
          <w:color w:val="000000"/>
        </w:rPr>
        <w:t>13</w:t>
      </w:r>
      <w:r>
        <w:rPr>
          <w:rFonts w:ascii="宋体" w:hAnsi="宋体" w:cs="仿宋_GB2312" w:hint="eastAsia"/>
          <w:color w:val="000000"/>
        </w:rPr>
        <w:t>件，荣成、乳山各</w:t>
      </w:r>
      <w:r>
        <w:rPr>
          <w:rFonts w:ascii="宋体" w:hAnsi="宋体" w:cs="仿宋_GB2312" w:hint="eastAsia"/>
          <w:color w:val="000000"/>
        </w:rPr>
        <w:t>6</w:t>
      </w:r>
      <w:r>
        <w:rPr>
          <w:rFonts w:ascii="宋体" w:hAnsi="宋体" w:cs="仿宋_GB2312" w:hint="eastAsia"/>
          <w:color w:val="000000"/>
        </w:rPr>
        <w:t>件，经区</w:t>
      </w:r>
      <w:r>
        <w:rPr>
          <w:rFonts w:ascii="宋体" w:hAnsi="宋体" w:cs="仿宋_GB2312" w:hint="eastAsia"/>
          <w:color w:val="000000"/>
        </w:rPr>
        <w:t>3</w:t>
      </w:r>
      <w:r>
        <w:rPr>
          <w:rFonts w:ascii="宋体" w:hAnsi="宋体" w:cs="仿宋_GB2312" w:hint="eastAsia"/>
          <w:color w:val="000000"/>
        </w:rPr>
        <w:t>件，充分保障了当事人（原告）的管辖选择权，促进了司法管辖与行政管辖地域分离，行政诉讼管辖新格局逐步形成。</w:t>
      </w:r>
    </w:p>
    <w:p w:rsidR="00216124" w:rsidRDefault="00E11F7F">
      <w:pPr>
        <w:spacing w:line="590" w:lineRule="exact"/>
        <w:ind w:firstLineChars="200" w:firstLine="643"/>
        <w:rPr>
          <w:rFonts w:ascii="宋体" w:hAnsi="宋体" w:cs="仿宋_GB2312"/>
          <w:b/>
          <w:color w:val="000000"/>
        </w:rPr>
      </w:pPr>
      <w:r>
        <w:rPr>
          <w:rFonts w:ascii="宋体" w:hAnsi="宋体" w:cs="仿宋_GB2312" w:hint="eastAsia"/>
          <w:b/>
          <w:color w:val="000000"/>
        </w:rPr>
        <w:t>2</w:t>
      </w:r>
      <w:r>
        <w:rPr>
          <w:rFonts w:ascii="宋体" w:hAnsi="宋体" w:cs="仿宋_GB2312" w:hint="eastAsia"/>
          <w:b/>
          <w:color w:val="000000"/>
        </w:rPr>
        <w:t>、所涉行政管理领域与涉诉行政行为种类情况</w:t>
      </w:r>
    </w:p>
    <w:p w:rsidR="00216124" w:rsidRDefault="00E11F7F">
      <w:pPr>
        <w:spacing w:line="590" w:lineRule="exact"/>
        <w:ind w:firstLineChars="200" w:firstLine="640"/>
        <w:rPr>
          <w:rFonts w:ascii="宋体" w:hAnsi="宋体" w:cs="仿宋_GB2312"/>
          <w:color w:val="000000"/>
        </w:rPr>
      </w:pPr>
      <w:r>
        <w:rPr>
          <w:rFonts w:ascii="宋体" w:hAnsi="宋体" w:cs="仿宋_GB2312" w:hint="eastAsia"/>
          <w:color w:val="000000"/>
        </w:rPr>
        <w:t>从行政管理领域来看，案件数量位居前五的依次是：劳动和社会保障</w:t>
      </w:r>
      <w:r>
        <w:rPr>
          <w:rFonts w:ascii="宋体" w:hAnsi="宋体" w:cs="仿宋_GB2312" w:hint="eastAsia"/>
          <w:color w:val="000000"/>
        </w:rPr>
        <w:t>72</w:t>
      </w:r>
      <w:r>
        <w:rPr>
          <w:rFonts w:ascii="宋体" w:hAnsi="宋体" w:cs="仿宋_GB2312" w:hint="eastAsia"/>
          <w:color w:val="000000"/>
        </w:rPr>
        <w:t>件，占</w:t>
      </w:r>
      <w:r>
        <w:rPr>
          <w:rFonts w:ascii="宋体" w:hAnsi="宋体" w:cs="仿宋_GB2312" w:hint="eastAsia"/>
          <w:color w:val="000000"/>
        </w:rPr>
        <w:t>17.02%</w:t>
      </w:r>
      <w:r>
        <w:rPr>
          <w:rFonts w:ascii="宋体" w:hAnsi="宋体" w:cs="仿宋_GB2312" w:hint="eastAsia"/>
          <w:color w:val="000000"/>
        </w:rPr>
        <w:t>；城建</w:t>
      </w:r>
      <w:r>
        <w:rPr>
          <w:rFonts w:ascii="宋体" w:hAnsi="宋体" w:cs="仿宋_GB2312" w:hint="eastAsia"/>
          <w:color w:val="000000"/>
        </w:rPr>
        <w:t>70</w:t>
      </w:r>
      <w:r>
        <w:rPr>
          <w:rFonts w:ascii="宋体" w:hAnsi="宋体" w:cs="仿宋_GB2312" w:hint="eastAsia"/>
          <w:color w:val="000000"/>
        </w:rPr>
        <w:t>件，占</w:t>
      </w:r>
      <w:r>
        <w:rPr>
          <w:rFonts w:ascii="宋体" w:hAnsi="宋体" w:cs="仿宋_GB2312" w:hint="eastAsia"/>
          <w:color w:val="000000"/>
        </w:rPr>
        <w:t>16.55%</w:t>
      </w:r>
      <w:r>
        <w:rPr>
          <w:rFonts w:ascii="宋体" w:hAnsi="宋体" w:cs="仿宋_GB2312" w:hint="eastAsia"/>
          <w:color w:val="000000"/>
        </w:rPr>
        <w:t>；土地</w:t>
      </w:r>
      <w:r>
        <w:rPr>
          <w:rFonts w:ascii="宋体" w:hAnsi="宋体" w:cs="仿宋_GB2312" w:hint="eastAsia"/>
          <w:color w:val="000000"/>
        </w:rPr>
        <w:t>69</w:t>
      </w:r>
      <w:r>
        <w:rPr>
          <w:rFonts w:ascii="宋体" w:hAnsi="宋体" w:cs="仿宋_GB2312" w:hint="eastAsia"/>
          <w:color w:val="000000"/>
        </w:rPr>
        <w:t>件，占</w:t>
      </w:r>
      <w:r>
        <w:rPr>
          <w:rFonts w:ascii="宋体" w:hAnsi="宋体" w:cs="仿宋_GB2312" w:hint="eastAsia"/>
          <w:color w:val="000000"/>
        </w:rPr>
        <w:t>16.31%</w:t>
      </w:r>
      <w:r>
        <w:rPr>
          <w:rFonts w:ascii="宋体" w:hAnsi="宋体" w:cs="仿宋_GB2312" w:hint="eastAsia"/>
          <w:color w:val="000000"/>
        </w:rPr>
        <w:t>；环保</w:t>
      </w:r>
      <w:r>
        <w:rPr>
          <w:rFonts w:ascii="宋体" w:hAnsi="宋体" w:cs="仿宋_GB2312" w:hint="eastAsia"/>
          <w:color w:val="000000"/>
        </w:rPr>
        <w:t>50</w:t>
      </w:r>
      <w:r>
        <w:rPr>
          <w:rFonts w:ascii="宋体" w:hAnsi="宋体" w:cs="仿宋_GB2312" w:hint="eastAsia"/>
          <w:color w:val="000000"/>
        </w:rPr>
        <w:t>件，占</w:t>
      </w:r>
      <w:r>
        <w:rPr>
          <w:rFonts w:ascii="宋体" w:hAnsi="宋体" w:cs="仿宋_GB2312" w:hint="eastAsia"/>
          <w:color w:val="000000"/>
        </w:rPr>
        <w:t>11.82%</w:t>
      </w:r>
      <w:r>
        <w:rPr>
          <w:rFonts w:ascii="宋体" w:hAnsi="宋体" w:cs="仿宋_GB2312" w:hint="eastAsia"/>
          <w:color w:val="000000"/>
        </w:rPr>
        <w:t>；公安</w:t>
      </w:r>
      <w:r>
        <w:rPr>
          <w:rFonts w:ascii="宋体" w:hAnsi="宋体" w:cs="仿宋_GB2312" w:hint="eastAsia"/>
          <w:color w:val="000000"/>
        </w:rPr>
        <w:t>48</w:t>
      </w:r>
      <w:r>
        <w:rPr>
          <w:rFonts w:ascii="宋体" w:hAnsi="宋体" w:cs="仿宋_GB2312" w:hint="eastAsia"/>
          <w:color w:val="000000"/>
        </w:rPr>
        <w:t>件，占</w:t>
      </w:r>
      <w:r>
        <w:rPr>
          <w:rFonts w:ascii="宋体" w:hAnsi="宋体" w:cs="仿宋_GB2312" w:hint="eastAsia"/>
          <w:color w:val="000000"/>
        </w:rPr>
        <w:t>11.35%</w:t>
      </w:r>
      <w:r>
        <w:rPr>
          <w:rFonts w:ascii="宋体" w:hAnsi="宋体" w:cs="仿宋_GB2312" w:hint="eastAsia"/>
          <w:color w:val="000000"/>
        </w:rPr>
        <w:t>，以</w:t>
      </w:r>
      <w:r>
        <w:rPr>
          <w:rFonts w:ascii="宋体" w:hAnsi="宋体" w:cs="仿宋_GB2312" w:hint="eastAsia"/>
          <w:color w:val="000000"/>
        </w:rPr>
        <w:lastRenderedPageBreak/>
        <w:t>上五类案件合计</w:t>
      </w:r>
      <w:r>
        <w:rPr>
          <w:rFonts w:ascii="宋体" w:hAnsi="宋体" w:cs="仿宋_GB2312" w:hint="eastAsia"/>
          <w:color w:val="000000"/>
        </w:rPr>
        <w:t>309</w:t>
      </w:r>
      <w:r>
        <w:rPr>
          <w:rFonts w:ascii="宋体" w:hAnsi="宋体" w:cs="仿宋_GB2312" w:hint="eastAsia"/>
          <w:color w:val="000000"/>
        </w:rPr>
        <w:t>件，占收案总数的</w:t>
      </w:r>
      <w:r>
        <w:rPr>
          <w:rFonts w:ascii="宋体" w:hAnsi="宋体" w:cs="仿宋_GB2312" w:hint="eastAsia"/>
          <w:color w:val="000000"/>
        </w:rPr>
        <w:t>73.05%</w:t>
      </w:r>
      <w:r>
        <w:rPr>
          <w:rFonts w:ascii="宋体" w:hAnsi="宋体" w:cs="仿宋_GB2312" w:hint="eastAsia"/>
          <w:color w:val="000000"/>
        </w:rPr>
        <w:t>（见图二）。环保类案件自</w:t>
      </w:r>
      <w:r>
        <w:rPr>
          <w:rFonts w:ascii="宋体" w:hAnsi="宋体" w:cs="仿宋_GB2312" w:hint="eastAsia"/>
          <w:color w:val="000000"/>
        </w:rPr>
        <w:t>2018</w:t>
      </w:r>
      <w:r>
        <w:rPr>
          <w:rFonts w:ascii="宋体" w:hAnsi="宋体" w:cs="仿宋_GB2312" w:hint="eastAsia"/>
          <w:color w:val="000000"/>
        </w:rPr>
        <w:t>年首次进入前五位以来，</w:t>
      </w:r>
      <w:r>
        <w:rPr>
          <w:rFonts w:ascii="宋体" w:hAnsi="宋体" w:cs="仿宋_GB2312" w:hint="eastAsia"/>
          <w:color w:val="000000"/>
        </w:rPr>
        <w:t>2019</w:t>
      </w:r>
      <w:r>
        <w:rPr>
          <w:rFonts w:ascii="宋体" w:hAnsi="宋体" w:cs="仿宋_GB2312" w:hint="eastAsia"/>
          <w:color w:val="000000"/>
        </w:rPr>
        <w:t>年仍位列第三，主要涉及渔业、畜牧业等领域，该类案件数量居高不下，说明污染防治攻坚战成效明显，生态环境保护和打击环境违法行为力度加大，行政审判为政府中心工作提供司法保障力度也不断增强。</w:t>
      </w:r>
    </w:p>
    <w:p w:rsidR="00216124" w:rsidRDefault="00E11F7F">
      <w:pPr>
        <w:spacing w:line="590" w:lineRule="exact"/>
        <w:ind w:firstLineChars="200" w:firstLine="640"/>
        <w:rPr>
          <w:rFonts w:ascii="宋体" w:hAnsi="宋体" w:cs="仿宋_GB2312"/>
          <w:color w:val="000000"/>
        </w:rPr>
      </w:pPr>
      <w:r>
        <w:rPr>
          <w:rFonts w:ascii="仿宋_GB2312" w:cs="仿宋_GB2312"/>
          <w:noProof/>
          <w:color w:val="000000"/>
        </w:rPr>
        <w:drawing>
          <wp:anchor distT="0" distB="0" distL="114300" distR="114300" simplePos="0" relativeHeight="251743232" behindDoc="1" locked="0" layoutInCell="1" allowOverlap="1">
            <wp:simplePos x="0" y="0"/>
            <wp:positionH relativeFrom="column">
              <wp:posOffset>-12700</wp:posOffset>
            </wp:positionH>
            <wp:positionV relativeFrom="paragraph">
              <wp:posOffset>128905</wp:posOffset>
            </wp:positionV>
            <wp:extent cx="5652770" cy="3409315"/>
            <wp:effectExtent l="0" t="0" r="5080" b="635"/>
            <wp:wrapTight wrapText="bothSides">
              <wp:wrapPolygon edited="0">
                <wp:start x="0" y="0"/>
                <wp:lineTo x="0" y="21483"/>
                <wp:lineTo x="21547" y="21483"/>
                <wp:lineTo x="21547"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652770" cy="3409315"/>
                    </a:xfrm>
                    <a:prstGeom prst="rect">
                      <a:avLst/>
                    </a:prstGeom>
                    <a:noFill/>
                  </pic:spPr>
                </pic:pic>
              </a:graphicData>
            </a:graphic>
          </wp:anchor>
        </w:drawing>
      </w:r>
      <w:r>
        <w:rPr>
          <w:rFonts w:ascii="宋体" w:hAnsi="宋体" w:cs="仿宋_GB2312" w:hint="eastAsia"/>
        </w:rPr>
        <w:t>从涉诉行政行为来看，案件数量居前五位的有：不履行法定职责</w:t>
      </w:r>
      <w:r>
        <w:rPr>
          <w:rFonts w:ascii="宋体" w:hAnsi="宋体" w:cs="仿宋_GB2312" w:hint="eastAsia"/>
        </w:rPr>
        <w:t>101</w:t>
      </w:r>
      <w:r>
        <w:rPr>
          <w:rFonts w:ascii="宋体" w:hAnsi="宋体" w:cs="仿宋_GB2312" w:hint="eastAsia"/>
        </w:rPr>
        <w:t>件，占</w:t>
      </w:r>
      <w:r>
        <w:rPr>
          <w:rFonts w:ascii="宋体" w:hAnsi="宋体" w:cs="仿宋_GB2312" w:hint="eastAsia"/>
        </w:rPr>
        <w:t>23.88%</w:t>
      </w:r>
      <w:r>
        <w:rPr>
          <w:rFonts w:ascii="宋体" w:hAnsi="宋体" w:cs="仿宋_GB2312" w:hint="eastAsia"/>
        </w:rPr>
        <w:t>；行政处罚</w:t>
      </w:r>
      <w:r>
        <w:rPr>
          <w:rFonts w:ascii="宋体" w:hAnsi="宋体" w:cs="仿宋_GB2312" w:hint="eastAsia"/>
        </w:rPr>
        <w:t>78</w:t>
      </w:r>
      <w:r>
        <w:rPr>
          <w:rFonts w:ascii="宋体" w:hAnsi="宋体" w:cs="仿宋_GB2312" w:hint="eastAsia"/>
        </w:rPr>
        <w:t>件，占</w:t>
      </w:r>
      <w:r>
        <w:rPr>
          <w:rFonts w:ascii="宋体" w:hAnsi="宋体" w:cs="仿宋_GB2312" w:hint="eastAsia"/>
        </w:rPr>
        <w:t>18.44%</w:t>
      </w:r>
      <w:r>
        <w:rPr>
          <w:rFonts w:ascii="宋体" w:hAnsi="宋体" w:cs="仿宋_GB2312" w:hint="eastAsia"/>
        </w:rPr>
        <w:t>；行政确认</w:t>
      </w:r>
      <w:r>
        <w:rPr>
          <w:rFonts w:ascii="宋体" w:hAnsi="宋体" w:cs="仿宋_GB2312" w:hint="eastAsia"/>
        </w:rPr>
        <w:t>37</w:t>
      </w:r>
      <w:r>
        <w:rPr>
          <w:rFonts w:ascii="宋体" w:hAnsi="宋体" w:cs="仿宋_GB2312" w:hint="eastAsia"/>
        </w:rPr>
        <w:t>件，占</w:t>
      </w:r>
      <w:r>
        <w:rPr>
          <w:rFonts w:ascii="宋体" w:hAnsi="宋体" w:cs="仿宋_GB2312" w:hint="eastAsia"/>
        </w:rPr>
        <w:t>8.75%</w:t>
      </w:r>
      <w:r>
        <w:rPr>
          <w:rFonts w:ascii="宋体" w:hAnsi="宋体" w:cs="仿宋_GB2312" w:hint="eastAsia"/>
        </w:rPr>
        <w:t>；行政命令及行政复议</w:t>
      </w:r>
      <w:r>
        <w:rPr>
          <w:rFonts w:ascii="宋体" w:hAnsi="宋体" w:cs="仿宋_GB2312" w:hint="eastAsia"/>
        </w:rPr>
        <w:t>32</w:t>
      </w:r>
      <w:r>
        <w:rPr>
          <w:rFonts w:ascii="宋体" w:hAnsi="宋体" w:cs="仿宋_GB2312" w:hint="eastAsia"/>
        </w:rPr>
        <w:t>件，占</w:t>
      </w:r>
      <w:r>
        <w:rPr>
          <w:rFonts w:ascii="宋体" w:hAnsi="宋体" w:cs="仿宋_GB2312" w:hint="eastAsia"/>
        </w:rPr>
        <w:t>7.57%</w:t>
      </w:r>
      <w:r>
        <w:rPr>
          <w:rFonts w:ascii="宋体" w:hAnsi="宋体" w:cs="仿宋_GB2312" w:hint="eastAsia"/>
        </w:rPr>
        <w:t>；行政登记</w:t>
      </w:r>
      <w:r>
        <w:rPr>
          <w:rFonts w:ascii="宋体" w:hAnsi="宋体" w:cs="仿宋_GB2312" w:hint="eastAsia"/>
        </w:rPr>
        <w:t>24</w:t>
      </w:r>
      <w:r>
        <w:rPr>
          <w:rFonts w:ascii="宋体" w:hAnsi="宋体" w:cs="仿宋_GB2312" w:hint="eastAsia"/>
        </w:rPr>
        <w:t>件，占</w:t>
      </w:r>
      <w:r>
        <w:rPr>
          <w:rFonts w:ascii="宋体" w:hAnsi="宋体" w:cs="仿宋_GB2312" w:hint="eastAsia"/>
        </w:rPr>
        <w:t>5.67%</w:t>
      </w:r>
      <w:r>
        <w:rPr>
          <w:rFonts w:ascii="宋体" w:hAnsi="宋体" w:cs="仿宋_GB2312" w:hint="eastAsia"/>
        </w:rPr>
        <w:t>，以上五类案件合计</w:t>
      </w:r>
      <w:r>
        <w:rPr>
          <w:rFonts w:ascii="宋体" w:hAnsi="宋体" w:cs="仿宋_GB2312" w:hint="eastAsia"/>
        </w:rPr>
        <w:t>272</w:t>
      </w:r>
      <w:r>
        <w:rPr>
          <w:rFonts w:ascii="宋体" w:hAnsi="宋体" w:cs="仿宋_GB2312" w:hint="eastAsia"/>
        </w:rPr>
        <w:t>件，占收案总数的</w:t>
      </w:r>
      <w:r>
        <w:rPr>
          <w:rFonts w:ascii="宋体" w:hAnsi="宋体" w:cs="仿宋_GB2312" w:hint="eastAsia"/>
        </w:rPr>
        <w:t>64.3%</w:t>
      </w:r>
      <w:r>
        <w:rPr>
          <w:rFonts w:ascii="宋体" w:hAnsi="宋体" w:cs="仿宋_GB2312" w:hint="eastAsia"/>
        </w:rPr>
        <w:t>。其他数量较多的案件类型有行政许可、行政复议、行政补偿、行政给付等</w:t>
      </w:r>
      <w:r>
        <w:rPr>
          <w:rFonts w:ascii="宋体" w:hAnsi="宋体" w:cs="仿宋_GB2312" w:hint="eastAsia"/>
          <w:color w:val="000000"/>
        </w:rPr>
        <w:t>（见图三）</w:t>
      </w:r>
      <w:r>
        <w:rPr>
          <w:rFonts w:ascii="宋体" w:hAnsi="宋体" w:cs="仿宋_GB2312" w:hint="eastAsia"/>
        </w:rPr>
        <w:t>。</w:t>
      </w:r>
    </w:p>
    <w:p w:rsidR="00216124" w:rsidRDefault="00216124">
      <w:pPr>
        <w:spacing w:line="580" w:lineRule="exact"/>
        <w:ind w:firstLineChars="200" w:firstLine="640"/>
        <w:rPr>
          <w:rFonts w:ascii="宋体" w:hAnsi="宋体" w:cs="仿宋_GB2312"/>
        </w:rPr>
      </w:pPr>
    </w:p>
    <w:p w:rsidR="00216124" w:rsidRDefault="00216124">
      <w:pPr>
        <w:spacing w:line="580" w:lineRule="exact"/>
        <w:ind w:firstLineChars="200" w:firstLine="640"/>
        <w:rPr>
          <w:rFonts w:ascii="宋体" w:hAnsi="宋体" w:cs="仿宋_GB2312"/>
        </w:rPr>
      </w:pPr>
    </w:p>
    <w:p w:rsidR="00216124" w:rsidRDefault="00E11F7F">
      <w:pPr>
        <w:spacing w:line="590" w:lineRule="exact"/>
        <w:ind w:firstLineChars="200" w:firstLine="640"/>
        <w:rPr>
          <w:rFonts w:ascii="宋体" w:hAnsi="宋体" w:cs="仿宋_GB2312"/>
        </w:rPr>
      </w:pPr>
      <w:r>
        <w:rPr>
          <w:rFonts w:ascii="仿宋_GB2312" w:cs="仿宋_GB2312"/>
          <w:noProof/>
        </w:rPr>
        <w:drawing>
          <wp:anchor distT="0" distB="0" distL="114300" distR="114300" simplePos="0" relativeHeight="251773952" behindDoc="1" locked="0" layoutInCell="1" allowOverlap="1">
            <wp:simplePos x="0" y="0"/>
            <wp:positionH relativeFrom="column">
              <wp:posOffset>15875</wp:posOffset>
            </wp:positionH>
            <wp:positionV relativeFrom="paragraph">
              <wp:posOffset>68580</wp:posOffset>
            </wp:positionV>
            <wp:extent cx="5608320" cy="3359150"/>
            <wp:effectExtent l="0" t="0" r="0" b="0"/>
            <wp:wrapTight wrapText="bothSides">
              <wp:wrapPolygon edited="0">
                <wp:start x="0" y="0"/>
                <wp:lineTo x="0" y="21437"/>
                <wp:lineTo x="21497" y="21437"/>
                <wp:lineTo x="21497" y="0"/>
                <wp:lineTo x="0" y="0"/>
              </wp:wrapPolygon>
            </wp:wrapTight>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608320" cy="3359150"/>
                    </a:xfrm>
                    <a:prstGeom prst="rect">
                      <a:avLst/>
                    </a:prstGeom>
                    <a:noFill/>
                  </pic:spPr>
                </pic:pic>
              </a:graphicData>
            </a:graphic>
          </wp:anchor>
        </w:drawing>
      </w:r>
      <w:r>
        <w:rPr>
          <w:rFonts w:ascii="宋体" w:hAnsi="宋体" w:cs="仿宋_GB2312" w:hint="eastAsia"/>
        </w:rPr>
        <w:t>不履行法定职责案件增加幅度最大，比</w:t>
      </w:r>
      <w:r>
        <w:rPr>
          <w:rFonts w:ascii="宋体" w:hAnsi="宋体" w:cs="仿宋_GB2312" w:hint="eastAsia"/>
        </w:rPr>
        <w:t>2018</w:t>
      </w:r>
      <w:r>
        <w:rPr>
          <w:rFonts w:ascii="宋体" w:hAnsi="宋体" w:cs="仿宋_GB2312" w:hint="eastAsia"/>
        </w:rPr>
        <w:t>年增长一倍多。行政命令、行政允诺、一并解决民事争议、一并要求审查规范性文件、行政公益诉讼等新类型案件稳步增长，共计</w:t>
      </w:r>
      <w:r>
        <w:rPr>
          <w:rFonts w:ascii="宋体" w:hAnsi="宋体" w:cs="仿宋_GB2312" w:hint="eastAsia"/>
        </w:rPr>
        <w:t>67</w:t>
      </w:r>
      <w:r>
        <w:rPr>
          <w:rFonts w:ascii="宋体" w:hAnsi="宋体" w:cs="仿宋_GB2312" w:hint="eastAsia"/>
        </w:rPr>
        <w:t>件，占收案总数的</w:t>
      </w:r>
      <w:r>
        <w:rPr>
          <w:rFonts w:ascii="宋体" w:hAnsi="宋体" w:cs="仿宋_GB2312" w:hint="eastAsia"/>
        </w:rPr>
        <w:t>15.84%</w:t>
      </w:r>
      <w:r>
        <w:rPr>
          <w:rFonts w:ascii="宋体" w:hAnsi="宋体" w:cs="仿宋_GB2312" w:hint="eastAsia"/>
        </w:rPr>
        <w:t>。</w:t>
      </w:r>
    </w:p>
    <w:p w:rsidR="00216124" w:rsidRDefault="00E11F7F">
      <w:pPr>
        <w:spacing w:line="590" w:lineRule="exact"/>
        <w:ind w:firstLineChars="200" w:firstLine="640"/>
        <w:rPr>
          <w:rFonts w:ascii="宋体" w:eastAsia="楷体_GB2312" w:hAnsi="宋体" w:cs="楷体_GB2312"/>
          <w:bCs/>
          <w:color w:val="000000"/>
        </w:rPr>
      </w:pPr>
      <w:r>
        <w:rPr>
          <w:rFonts w:ascii="宋体" w:eastAsia="楷体_GB2312" w:hAnsi="宋体" w:cs="楷体_GB2312" w:hint="eastAsia"/>
          <w:bCs/>
          <w:color w:val="000000"/>
        </w:rPr>
        <w:t>（二）一审行政案件审理情况</w:t>
      </w:r>
    </w:p>
    <w:p w:rsidR="00216124" w:rsidRDefault="00E11F7F">
      <w:pPr>
        <w:spacing w:line="590" w:lineRule="exact"/>
        <w:ind w:firstLineChars="200" w:firstLine="640"/>
        <w:jc w:val="left"/>
        <w:rPr>
          <w:rFonts w:ascii="宋体" w:hAnsi="宋体"/>
          <w:color w:val="000000"/>
        </w:rPr>
      </w:pPr>
      <w:r>
        <w:rPr>
          <w:rFonts w:ascii="宋体" w:hAnsi="宋体" w:cs="仿宋_GB2312"/>
          <w:color w:val="000000"/>
        </w:rPr>
        <w:t>201</w:t>
      </w:r>
      <w:r>
        <w:rPr>
          <w:rFonts w:ascii="宋体" w:hAnsi="宋体" w:cs="仿宋_GB2312" w:hint="eastAsia"/>
          <w:color w:val="000000"/>
        </w:rPr>
        <w:t>9</w:t>
      </w:r>
      <w:r>
        <w:rPr>
          <w:rFonts w:ascii="宋体" w:hAnsi="宋体" w:cs="仿宋_GB2312" w:hint="eastAsia"/>
          <w:color w:val="000000"/>
        </w:rPr>
        <w:t>年，全市法院共审结一审行政案件</w:t>
      </w:r>
      <w:r>
        <w:rPr>
          <w:rFonts w:ascii="宋体" w:hAnsi="宋体" w:cs="仿宋_GB2312" w:hint="eastAsia"/>
          <w:color w:val="000000"/>
        </w:rPr>
        <w:t>502</w:t>
      </w:r>
      <w:r>
        <w:rPr>
          <w:rFonts w:ascii="宋体" w:hAnsi="宋体" w:cs="仿宋_GB2312" w:hint="eastAsia"/>
          <w:color w:val="000000"/>
        </w:rPr>
        <w:t>件，比</w:t>
      </w:r>
      <w:r>
        <w:rPr>
          <w:rFonts w:ascii="宋体" w:hAnsi="宋体" w:cs="仿宋_GB2312" w:hint="eastAsia"/>
          <w:color w:val="000000"/>
        </w:rPr>
        <w:t>2018</w:t>
      </w:r>
      <w:r>
        <w:rPr>
          <w:rFonts w:ascii="宋体" w:hAnsi="宋体" w:cs="仿宋_GB2312" w:hint="eastAsia"/>
          <w:color w:val="000000"/>
        </w:rPr>
        <w:t>年增长</w:t>
      </w:r>
      <w:r>
        <w:rPr>
          <w:rFonts w:ascii="宋体" w:hAnsi="宋体" w:cs="仿宋_GB2312" w:hint="eastAsia"/>
          <w:color w:val="000000"/>
        </w:rPr>
        <w:t>26.13%</w:t>
      </w:r>
      <w:r>
        <w:rPr>
          <w:rFonts w:ascii="宋体" w:hAnsi="宋体" w:cs="仿宋_GB2312" w:hint="eastAsia"/>
          <w:color w:val="000000"/>
        </w:rPr>
        <w:t>；结案率</w:t>
      </w:r>
      <w:r>
        <w:rPr>
          <w:rFonts w:ascii="宋体" w:hAnsi="宋体" w:cs="仿宋_GB2312" w:hint="eastAsia"/>
          <w:color w:val="000000"/>
        </w:rPr>
        <w:t>94.9%</w:t>
      </w:r>
      <w:r>
        <w:rPr>
          <w:rFonts w:ascii="宋体" w:hAnsi="宋体" w:cs="仿宋_GB2312" w:hint="eastAsia"/>
          <w:color w:val="000000"/>
        </w:rPr>
        <w:t>，位居全省法院第一。</w:t>
      </w:r>
    </w:p>
    <w:p w:rsidR="00216124" w:rsidRDefault="00E11F7F">
      <w:pPr>
        <w:pStyle w:val="a6"/>
        <w:spacing w:line="590" w:lineRule="exact"/>
        <w:ind w:firstLine="643"/>
        <w:jc w:val="left"/>
        <w:rPr>
          <w:rFonts w:ascii="宋体" w:hAnsi="宋体"/>
          <w:b/>
          <w:color w:val="000000"/>
        </w:rPr>
      </w:pPr>
      <w:r>
        <w:rPr>
          <w:rFonts w:ascii="宋体" w:hAnsi="宋体" w:cs="仿宋_GB2312" w:hint="eastAsia"/>
          <w:b/>
          <w:color w:val="000000"/>
        </w:rPr>
        <w:t>1</w:t>
      </w:r>
      <w:r>
        <w:rPr>
          <w:rFonts w:ascii="宋体" w:hAnsi="宋体" w:cs="仿宋_GB2312" w:hint="eastAsia"/>
          <w:b/>
          <w:color w:val="000000"/>
        </w:rPr>
        <w:t>、裁判结果情况</w:t>
      </w:r>
    </w:p>
    <w:p w:rsidR="00216124" w:rsidRDefault="00E11F7F">
      <w:pPr>
        <w:spacing w:line="590" w:lineRule="exact"/>
        <w:ind w:firstLineChars="200" w:firstLine="640"/>
        <w:jc w:val="left"/>
        <w:rPr>
          <w:rFonts w:ascii="宋体" w:hAnsi="宋体" w:cs="仿宋_GB2312"/>
          <w:color w:val="000000"/>
        </w:rPr>
      </w:pPr>
      <w:r>
        <w:rPr>
          <w:rFonts w:ascii="宋体" w:hAnsi="宋体" w:cs="仿宋_GB2312" w:hint="eastAsia"/>
          <w:color w:val="000000"/>
        </w:rPr>
        <w:t>以判决方式结案</w:t>
      </w:r>
      <w:r>
        <w:rPr>
          <w:rFonts w:ascii="宋体" w:hAnsi="宋体" w:cs="仿宋_GB2312" w:hint="eastAsia"/>
          <w:color w:val="000000"/>
        </w:rPr>
        <w:t>265</w:t>
      </w:r>
      <w:r>
        <w:rPr>
          <w:rFonts w:ascii="宋体" w:hAnsi="宋体" w:cs="仿宋_GB2312" w:hint="eastAsia"/>
          <w:color w:val="000000"/>
        </w:rPr>
        <w:t>件，实体判决率</w:t>
      </w:r>
      <w:r>
        <w:rPr>
          <w:rFonts w:ascii="宋体" w:hAnsi="宋体" w:cs="仿宋_GB2312" w:hint="eastAsia"/>
          <w:color w:val="000000"/>
        </w:rPr>
        <w:t>52.79%</w:t>
      </w:r>
      <w:r>
        <w:rPr>
          <w:rFonts w:ascii="宋体" w:hAnsi="宋体" w:cs="仿宋_GB2312" w:hint="eastAsia"/>
          <w:color w:val="000000"/>
        </w:rPr>
        <w:t>，比</w:t>
      </w:r>
      <w:r>
        <w:rPr>
          <w:rFonts w:ascii="宋体" w:hAnsi="宋体" w:cs="仿宋_GB2312" w:hint="eastAsia"/>
          <w:color w:val="000000"/>
        </w:rPr>
        <w:t>2018</w:t>
      </w:r>
      <w:r>
        <w:rPr>
          <w:rFonts w:ascii="宋体" w:hAnsi="宋体" w:cs="仿宋_GB2312" w:hint="eastAsia"/>
          <w:color w:val="000000"/>
        </w:rPr>
        <w:t>年上升</w:t>
      </w:r>
      <w:r>
        <w:rPr>
          <w:rFonts w:ascii="宋体" w:hAnsi="宋体" w:cs="仿宋_GB2312" w:hint="eastAsia"/>
          <w:color w:val="000000"/>
        </w:rPr>
        <w:t>18.12</w:t>
      </w:r>
      <w:r>
        <w:rPr>
          <w:rFonts w:ascii="宋体" w:hAnsi="宋体" w:cs="仿宋_GB2312" w:hint="eastAsia"/>
          <w:color w:val="000000"/>
        </w:rPr>
        <w:t>个百分点，司法审查力度进一步加大。其中，判决驳回诉讼请求</w:t>
      </w:r>
      <w:r>
        <w:rPr>
          <w:rFonts w:ascii="宋体" w:hAnsi="宋体" w:cs="仿宋_GB2312" w:hint="eastAsia"/>
          <w:color w:val="000000"/>
        </w:rPr>
        <w:t>196</w:t>
      </w:r>
      <w:r>
        <w:rPr>
          <w:rFonts w:ascii="宋体" w:hAnsi="宋体" w:cs="仿宋_GB2312" w:hint="eastAsia"/>
          <w:color w:val="000000"/>
        </w:rPr>
        <w:t>件；判决履行法定职责</w:t>
      </w:r>
      <w:r>
        <w:rPr>
          <w:rFonts w:ascii="宋体" w:hAnsi="宋体" w:cs="仿宋_GB2312" w:hint="eastAsia"/>
          <w:color w:val="000000"/>
        </w:rPr>
        <w:t>24</w:t>
      </w:r>
      <w:r>
        <w:rPr>
          <w:rFonts w:ascii="宋体" w:hAnsi="宋体" w:cs="仿宋_GB2312" w:hint="eastAsia"/>
          <w:color w:val="000000"/>
        </w:rPr>
        <w:t>件；判决撤销</w:t>
      </w:r>
      <w:r>
        <w:rPr>
          <w:rFonts w:ascii="宋体" w:hAnsi="宋体" w:cs="仿宋_GB2312" w:hint="eastAsia"/>
          <w:color w:val="000000"/>
        </w:rPr>
        <w:t>19</w:t>
      </w:r>
      <w:r>
        <w:rPr>
          <w:rFonts w:ascii="宋体" w:hAnsi="宋体" w:cs="仿宋_GB2312" w:hint="eastAsia"/>
          <w:color w:val="000000"/>
        </w:rPr>
        <w:t>件，判</w:t>
      </w:r>
      <w:r>
        <w:rPr>
          <w:rFonts w:ascii="宋体" w:hAnsi="宋体" w:cs="仿宋_GB2312" w:hint="eastAsia"/>
          <w:color w:val="000000"/>
        </w:rPr>
        <w:lastRenderedPageBreak/>
        <w:t>决撤销并重作</w:t>
      </w:r>
      <w:r>
        <w:rPr>
          <w:rFonts w:ascii="宋体" w:hAnsi="宋体" w:cs="仿宋_GB2312" w:hint="eastAsia"/>
          <w:color w:val="000000"/>
        </w:rPr>
        <w:t>10</w:t>
      </w:r>
      <w:r>
        <w:rPr>
          <w:rFonts w:ascii="宋体" w:hAnsi="宋体" w:cs="仿宋_GB2312" w:hint="eastAsia"/>
          <w:color w:val="000000"/>
        </w:rPr>
        <w:t>件，判决撤销并赔偿</w:t>
      </w:r>
      <w:r>
        <w:rPr>
          <w:rFonts w:ascii="宋体" w:hAnsi="宋体" w:cs="仿宋_GB2312" w:hint="eastAsia"/>
          <w:color w:val="000000"/>
        </w:rPr>
        <w:t>1</w:t>
      </w:r>
      <w:r>
        <w:rPr>
          <w:rFonts w:ascii="宋体" w:hAnsi="宋体" w:cs="仿宋_GB2312" w:hint="eastAsia"/>
          <w:color w:val="000000"/>
        </w:rPr>
        <w:t>件；判决确认违法</w:t>
      </w:r>
      <w:r>
        <w:rPr>
          <w:rFonts w:ascii="宋体" w:hAnsi="宋体" w:cs="仿宋_GB2312" w:hint="eastAsia"/>
          <w:color w:val="000000"/>
        </w:rPr>
        <w:t>13</w:t>
      </w:r>
      <w:r>
        <w:rPr>
          <w:rFonts w:ascii="宋体" w:hAnsi="宋体" w:cs="仿宋_GB2312" w:hint="eastAsia"/>
          <w:color w:val="000000"/>
        </w:rPr>
        <w:t>件，判决确认违法并赔偿</w:t>
      </w:r>
      <w:r>
        <w:rPr>
          <w:rFonts w:ascii="宋体" w:hAnsi="宋体" w:cs="仿宋_GB2312" w:hint="eastAsia"/>
          <w:color w:val="000000"/>
        </w:rPr>
        <w:t>2</w:t>
      </w:r>
      <w:r>
        <w:rPr>
          <w:rFonts w:ascii="宋体" w:hAnsi="宋体" w:cs="仿宋_GB2312" w:hint="eastAsia"/>
          <w:color w:val="000000"/>
        </w:rPr>
        <w:t>件。以裁定方式结案</w:t>
      </w:r>
      <w:r>
        <w:rPr>
          <w:rFonts w:ascii="宋体" w:hAnsi="宋体" w:cs="仿宋_GB2312" w:hint="eastAsia"/>
          <w:color w:val="000000"/>
        </w:rPr>
        <w:t>237</w:t>
      </w:r>
      <w:r>
        <w:rPr>
          <w:rFonts w:ascii="宋体" w:hAnsi="宋体" w:cs="仿宋_GB2312" w:hint="eastAsia"/>
          <w:color w:val="000000"/>
        </w:rPr>
        <w:t>件，其中，裁定准予撤诉</w:t>
      </w:r>
      <w:r>
        <w:rPr>
          <w:rFonts w:ascii="宋体" w:hAnsi="宋体" w:cs="仿宋_GB2312" w:hint="eastAsia"/>
          <w:color w:val="000000"/>
        </w:rPr>
        <w:t>106</w:t>
      </w:r>
      <w:r>
        <w:rPr>
          <w:rFonts w:ascii="宋体" w:hAnsi="宋体" w:cs="仿宋_GB2312" w:hint="eastAsia"/>
          <w:color w:val="000000"/>
        </w:rPr>
        <w:t>件，裁定按撤诉处理</w:t>
      </w:r>
      <w:r>
        <w:rPr>
          <w:rFonts w:ascii="宋体" w:hAnsi="宋体" w:cs="仿宋_GB2312" w:hint="eastAsia"/>
          <w:color w:val="000000"/>
        </w:rPr>
        <w:t>13</w:t>
      </w:r>
      <w:r>
        <w:rPr>
          <w:rFonts w:ascii="宋体" w:hAnsi="宋体" w:cs="仿宋_GB2312" w:hint="eastAsia"/>
          <w:color w:val="000000"/>
        </w:rPr>
        <w:t>件，裁定驳回起诉</w:t>
      </w:r>
      <w:r>
        <w:rPr>
          <w:rFonts w:ascii="宋体" w:hAnsi="宋体" w:cs="仿宋_GB2312" w:hint="eastAsia"/>
          <w:color w:val="000000"/>
        </w:rPr>
        <w:t>97</w:t>
      </w:r>
      <w:r>
        <w:rPr>
          <w:rFonts w:ascii="宋体" w:hAnsi="宋体" w:cs="仿宋_GB2312" w:hint="eastAsia"/>
          <w:color w:val="000000"/>
        </w:rPr>
        <w:t>件，裁定不予立案</w:t>
      </w:r>
      <w:r>
        <w:rPr>
          <w:rFonts w:ascii="宋体" w:hAnsi="宋体" w:cs="仿宋_GB2312" w:hint="eastAsia"/>
          <w:color w:val="000000"/>
        </w:rPr>
        <w:t>12</w:t>
      </w:r>
      <w:r>
        <w:rPr>
          <w:rFonts w:ascii="宋体" w:hAnsi="宋体" w:cs="仿宋_GB2312" w:hint="eastAsia"/>
          <w:color w:val="000000"/>
        </w:rPr>
        <w:t>件，裁定移送、指定管辖</w:t>
      </w:r>
      <w:r>
        <w:rPr>
          <w:rFonts w:ascii="宋体" w:hAnsi="宋体" w:cs="仿宋_GB2312" w:hint="eastAsia"/>
          <w:color w:val="000000"/>
        </w:rPr>
        <w:t>8</w:t>
      </w:r>
      <w:r>
        <w:rPr>
          <w:rFonts w:ascii="宋体" w:hAnsi="宋体" w:cs="仿宋_GB2312" w:hint="eastAsia"/>
          <w:color w:val="000000"/>
        </w:rPr>
        <w:t>件，调解</w:t>
      </w:r>
      <w:r>
        <w:rPr>
          <w:rFonts w:ascii="宋体" w:hAnsi="宋体" w:cs="仿宋_GB2312" w:hint="eastAsia"/>
          <w:color w:val="000000"/>
        </w:rPr>
        <w:t>1</w:t>
      </w:r>
      <w:r>
        <w:rPr>
          <w:rFonts w:ascii="宋体" w:hAnsi="宋体" w:cs="仿宋_GB2312" w:hint="eastAsia"/>
          <w:color w:val="000000"/>
        </w:rPr>
        <w:t>件（见图四）。</w:t>
      </w:r>
      <w:r>
        <w:rPr>
          <w:rFonts w:ascii="宋体" w:hAnsi="宋体" w:cs="仿宋_GB2312" w:hint="eastAsia"/>
          <w:color w:val="000000"/>
        </w:rPr>
        <w:t xml:space="preserve"> </w:t>
      </w:r>
    </w:p>
    <w:p w:rsidR="00216124" w:rsidRDefault="00E11F7F">
      <w:pPr>
        <w:spacing w:line="580" w:lineRule="exact"/>
        <w:ind w:firstLineChars="200" w:firstLine="643"/>
        <w:jc w:val="left"/>
        <w:rPr>
          <w:rFonts w:ascii="宋体" w:hAnsi="宋体" w:cs="仿宋_GB2312"/>
          <w:color w:val="000000"/>
        </w:rPr>
      </w:pPr>
      <w:r>
        <w:rPr>
          <w:rFonts w:ascii="仿宋_GB2312" w:cs="仿宋_GB2312"/>
          <w:b/>
          <w:noProof/>
          <w:color w:val="000000"/>
        </w:rPr>
        <w:drawing>
          <wp:anchor distT="0" distB="0" distL="114300" distR="114300" simplePos="0" relativeHeight="251805696" behindDoc="1" locked="0" layoutInCell="1" allowOverlap="1">
            <wp:simplePos x="0" y="0"/>
            <wp:positionH relativeFrom="column">
              <wp:posOffset>-12065</wp:posOffset>
            </wp:positionH>
            <wp:positionV relativeFrom="paragraph">
              <wp:posOffset>97155</wp:posOffset>
            </wp:positionV>
            <wp:extent cx="5646420" cy="2995930"/>
            <wp:effectExtent l="0" t="0" r="49530" b="33020"/>
            <wp:wrapTight wrapText="bothSides">
              <wp:wrapPolygon edited="0">
                <wp:start x="0" y="0"/>
                <wp:lineTo x="0" y="21426"/>
                <wp:lineTo x="21498" y="21426"/>
                <wp:lineTo x="21498" y="0"/>
                <wp:lineTo x="0" y="0"/>
              </wp:wrapPolygon>
            </wp:wrapTight>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646420" cy="2995930"/>
                    </a:xfrm>
                    <a:prstGeom prst="rect">
                      <a:avLst/>
                    </a:prstGeom>
                    <a:noFill/>
                  </pic:spPr>
                </pic:pic>
              </a:graphicData>
            </a:graphic>
          </wp:anchor>
        </w:drawing>
      </w:r>
      <w:r>
        <w:rPr>
          <w:rFonts w:ascii="宋体" w:hAnsi="宋体" w:cs="仿宋_GB2312" w:hint="eastAsia"/>
          <w:b/>
          <w:color w:val="000000"/>
        </w:rPr>
        <w:t>2</w:t>
      </w:r>
      <w:r>
        <w:rPr>
          <w:rFonts w:ascii="宋体" w:hAnsi="宋体" w:cs="仿宋_GB2312" w:hint="eastAsia"/>
          <w:b/>
          <w:color w:val="000000"/>
        </w:rPr>
        <w:t>、行政机关败诉情况</w:t>
      </w:r>
    </w:p>
    <w:p w:rsidR="00216124" w:rsidRDefault="00E11F7F">
      <w:pPr>
        <w:spacing w:line="580" w:lineRule="exact"/>
        <w:ind w:firstLineChars="200" w:firstLine="640"/>
        <w:rPr>
          <w:rFonts w:ascii="宋体" w:hAnsi="宋体" w:cs="仿宋_GB2312"/>
          <w:color w:val="000000"/>
        </w:rPr>
      </w:pPr>
      <w:r>
        <w:rPr>
          <w:rFonts w:ascii="宋体" w:hAnsi="宋体" w:cs="仿宋_GB2312" w:hint="eastAsia"/>
          <w:color w:val="000000"/>
        </w:rPr>
        <w:t>行政机关败诉案件合计</w:t>
      </w:r>
      <w:r>
        <w:rPr>
          <w:rFonts w:ascii="宋体" w:hAnsi="宋体" w:cs="仿宋_GB2312" w:hint="eastAsia"/>
          <w:color w:val="000000"/>
        </w:rPr>
        <w:t>69</w:t>
      </w:r>
      <w:r>
        <w:rPr>
          <w:rFonts w:ascii="宋体" w:hAnsi="宋体" w:cs="仿宋_GB2312" w:hint="eastAsia"/>
          <w:color w:val="000000"/>
        </w:rPr>
        <w:t>件，败诉率</w:t>
      </w:r>
      <w:r>
        <w:rPr>
          <w:rFonts w:ascii="宋体" w:hAnsi="宋体" w:cs="仿宋_GB2312" w:hint="eastAsia"/>
          <w:color w:val="000000"/>
        </w:rPr>
        <w:t>13.75%</w:t>
      </w:r>
      <w:r>
        <w:rPr>
          <w:rFonts w:ascii="宋体" w:hAnsi="宋体" w:cs="仿宋_GB2312" w:hint="eastAsia"/>
          <w:color w:val="000000"/>
        </w:rPr>
        <w:t>，比</w:t>
      </w:r>
      <w:r>
        <w:rPr>
          <w:rFonts w:ascii="宋体" w:hAnsi="宋体" w:cs="仿宋_GB2312" w:hint="eastAsia"/>
          <w:color w:val="000000"/>
        </w:rPr>
        <w:t>2018</w:t>
      </w:r>
      <w:r>
        <w:rPr>
          <w:rFonts w:ascii="宋体" w:hAnsi="宋体" w:cs="仿宋_GB2312" w:hint="eastAsia"/>
          <w:color w:val="000000"/>
        </w:rPr>
        <w:t>年上升</w:t>
      </w:r>
      <w:r>
        <w:rPr>
          <w:rFonts w:ascii="宋体" w:hAnsi="宋体" w:cs="仿宋_GB2312" w:hint="eastAsia"/>
          <w:color w:val="000000"/>
        </w:rPr>
        <w:t>1.44</w:t>
      </w:r>
      <w:r>
        <w:rPr>
          <w:rFonts w:ascii="宋体" w:hAnsi="宋体" w:cs="仿宋_GB2312" w:hint="eastAsia"/>
          <w:color w:val="000000"/>
        </w:rPr>
        <w:t>个百分点。其中，判决撤销行政行为</w:t>
      </w:r>
      <w:r>
        <w:rPr>
          <w:rFonts w:ascii="宋体" w:hAnsi="宋体" w:cs="仿宋_GB2312" w:hint="eastAsia"/>
          <w:color w:val="000000"/>
        </w:rPr>
        <w:t>30</w:t>
      </w:r>
      <w:r>
        <w:rPr>
          <w:rFonts w:ascii="宋体" w:hAnsi="宋体" w:cs="仿宋_GB2312" w:hint="eastAsia"/>
          <w:color w:val="000000"/>
        </w:rPr>
        <w:t>件，判决履行法定职责</w:t>
      </w:r>
      <w:r>
        <w:rPr>
          <w:rFonts w:ascii="宋体" w:hAnsi="宋体" w:cs="仿宋_GB2312" w:hint="eastAsia"/>
          <w:color w:val="000000"/>
        </w:rPr>
        <w:t>24</w:t>
      </w:r>
      <w:r>
        <w:rPr>
          <w:rFonts w:ascii="宋体" w:hAnsi="宋体" w:cs="仿宋_GB2312" w:hint="eastAsia"/>
          <w:color w:val="000000"/>
        </w:rPr>
        <w:t>件，判决确认违法</w:t>
      </w:r>
      <w:r>
        <w:rPr>
          <w:rFonts w:ascii="宋体" w:hAnsi="宋体" w:cs="仿宋_GB2312" w:hint="eastAsia"/>
          <w:color w:val="000000"/>
        </w:rPr>
        <w:t>15</w:t>
      </w:r>
      <w:r>
        <w:rPr>
          <w:rFonts w:ascii="宋体" w:hAnsi="宋体" w:cs="仿宋_GB2312" w:hint="eastAsia"/>
          <w:color w:val="000000"/>
        </w:rPr>
        <w:t>件。</w:t>
      </w:r>
    </w:p>
    <w:p w:rsidR="00216124" w:rsidRDefault="00E11F7F">
      <w:pPr>
        <w:spacing w:line="580" w:lineRule="exact"/>
        <w:ind w:firstLineChars="200" w:firstLine="640"/>
        <w:rPr>
          <w:rFonts w:ascii="宋体" w:hAnsi="宋体" w:cs="仿宋_GB2312"/>
          <w:color w:val="000000"/>
        </w:rPr>
      </w:pPr>
      <w:r>
        <w:rPr>
          <w:rFonts w:ascii="宋体" w:hAnsi="宋体" w:cs="仿宋_GB2312" w:hint="eastAsia"/>
          <w:color w:val="000000"/>
        </w:rPr>
        <w:t>从败诉地区来看，荣成败诉案件</w:t>
      </w:r>
      <w:r>
        <w:rPr>
          <w:rFonts w:ascii="宋体" w:hAnsi="宋体" w:cs="仿宋_GB2312" w:hint="eastAsia"/>
          <w:color w:val="000000"/>
        </w:rPr>
        <w:t>36</w:t>
      </w:r>
      <w:r>
        <w:rPr>
          <w:rFonts w:ascii="宋体" w:hAnsi="宋体" w:cs="仿宋_GB2312" w:hint="eastAsia"/>
          <w:color w:val="000000"/>
        </w:rPr>
        <w:t>件，败诉比例</w:t>
      </w:r>
      <w:r>
        <w:rPr>
          <w:rFonts w:ascii="宋体" w:hAnsi="宋体" w:cs="仿宋_GB2312" w:hint="eastAsia"/>
          <w:color w:val="000000"/>
        </w:rPr>
        <w:t>23.23%</w:t>
      </w:r>
      <w:r>
        <w:rPr>
          <w:rFonts w:ascii="宋体" w:hAnsi="宋体" w:cs="仿宋_GB2312" w:hint="eastAsia"/>
          <w:color w:val="000000"/>
        </w:rPr>
        <w:t>；乳山败诉案件</w:t>
      </w:r>
      <w:r>
        <w:rPr>
          <w:rFonts w:ascii="宋体" w:hAnsi="宋体" w:cs="仿宋_GB2312" w:hint="eastAsia"/>
          <w:color w:val="000000"/>
        </w:rPr>
        <w:t>15</w:t>
      </w:r>
      <w:r>
        <w:rPr>
          <w:rFonts w:ascii="宋体" w:hAnsi="宋体" w:cs="仿宋_GB2312" w:hint="eastAsia"/>
          <w:color w:val="000000"/>
        </w:rPr>
        <w:t>件，败诉比例</w:t>
      </w:r>
      <w:r>
        <w:rPr>
          <w:rFonts w:ascii="宋体" w:hAnsi="宋体" w:cs="仿宋_GB2312" w:hint="eastAsia"/>
          <w:color w:val="000000"/>
        </w:rPr>
        <w:t>14.71%</w:t>
      </w:r>
      <w:r>
        <w:rPr>
          <w:rFonts w:ascii="宋体" w:hAnsi="宋体" w:cs="仿宋_GB2312" w:hint="eastAsia"/>
          <w:color w:val="000000"/>
        </w:rPr>
        <w:t>；文登败诉案件</w:t>
      </w:r>
      <w:r>
        <w:rPr>
          <w:rFonts w:ascii="宋体" w:hAnsi="宋体" w:cs="仿宋_GB2312" w:hint="eastAsia"/>
          <w:color w:val="000000"/>
        </w:rPr>
        <w:t>6</w:t>
      </w:r>
      <w:r>
        <w:rPr>
          <w:rFonts w:ascii="宋体" w:hAnsi="宋体" w:cs="仿宋_GB2312" w:hint="eastAsia"/>
          <w:color w:val="000000"/>
        </w:rPr>
        <w:t>件，败诉比例</w:t>
      </w:r>
      <w:r>
        <w:rPr>
          <w:rFonts w:ascii="宋体" w:hAnsi="宋体" w:cs="仿宋_GB2312" w:hint="eastAsia"/>
          <w:color w:val="000000"/>
        </w:rPr>
        <w:t>10.71%</w:t>
      </w:r>
      <w:r>
        <w:rPr>
          <w:rFonts w:ascii="宋体" w:hAnsi="宋体" w:cs="仿宋_GB2312" w:hint="eastAsia"/>
          <w:color w:val="000000"/>
        </w:rPr>
        <w:t>；环翠败诉案件</w:t>
      </w:r>
      <w:r>
        <w:rPr>
          <w:rFonts w:ascii="宋体" w:hAnsi="宋体" w:cs="仿宋_GB2312" w:hint="eastAsia"/>
          <w:color w:val="000000"/>
        </w:rPr>
        <w:t>4</w:t>
      </w:r>
      <w:r>
        <w:rPr>
          <w:rFonts w:ascii="宋体" w:hAnsi="宋体" w:cs="仿宋_GB2312" w:hint="eastAsia"/>
          <w:color w:val="000000"/>
        </w:rPr>
        <w:t>件，败诉比例</w:t>
      </w:r>
      <w:r>
        <w:rPr>
          <w:rFonts w:ascii="宋体" w:hAnsi="宋体" w:cs="仿宋_GB2312" w:hint="eastAsia"/>
          <w:color w:val="000000"/>
        </w:rPr>
        <w:t>13.79%</w:t>
      </w:r>
      <w:r>
        <w:rPr>
          <w:rFonts w:ascii="宋体" w:hAnsi="宋体" w:cs="仿宋_GB2312" w:hint="eastAsia"/>
          <w:color w:val="000000"/>
        </w:rPr>
        <w:t>；市直败诉案件</w:t>
      </w:r>
      <w:r>
        <w:rPr>
          <w:rFonts w:ascii="宋体" w:hAnsi="宋体" w:cs="仿宋_GB2312" w:hint="eastAsia"/>
          <w:color w:val="000000"/>
        </w:rPr>
        <w:t>4</w:t>
      </w:r>
      <w:r>
        <w:rPr>
          <w:rFonts w:ascii="宋体" w:hAnsi="宋体" w:cs="仿宋_GB2312" w:hint="eastAsia"/>
          <w:color w:val="000000"/>
        </w:rPr>
        <w:t>件，败诉比例</w:t>
      </w:r>
      <w:r>
        <w:rPr>
          <w:rFonts w:ascii="宋体" w:hAnsi="宋体" w:cs="仿宋_GB2312" w:hint="eastAsia"/>
          <w:color w:val="000000"/>
        </w:rPr>
        <w:t>17.39%</w:t>
      </w:r>
      <w:r>
        <w:rPr>
          <w:rFonts w:ascii="宋体" w:hAnsi="宋体" w:cs="仿宋_GB2312" w:hint="eastAsia"/>
          <w:color w:val="000000"/>
        </w:rPr>
        <w:t>；高区败诉案件</w:t>
      </w:r>
      <w:r>
        <w:rPr>
          <w:rFonts w:ascii="宋体" w:hAnsi="宋体" w:cs="仿宋_GB2312" w:hint="eastAsia"/>
          <w:color w:val="000000"/>
        </w:rPr>
        <w:t>3</w:t>
      </w:r>
      <w:r>
        <w:rPr>
          <w:rFonts w:ascii="宋体" w:hAnsi="宋体" w:cs="仿宋_GB2312" w:hint="eastAsia"/>
          <w:color w:val="000000"/>
        </w:rPr>
        <w:t>件，败诉比例</w:t>
      </w:r>
      <w:r>
        <w:rPr>
          <w:rFonts w:ascii="宋体" w:hAnsi="宋体" w:cs="仿宋_GB2312" w:hint="eastAsia"/>
          <w:color w:val="000000"/>
        </w:rPr>
        <w:lastRenderedPageBreak/>
        <w:t>12.5%</w:t>
      </w:r>
      <w:r>
        <w:rPr>
          <w:rFonts w:ascii="宋体" w:hAnsi="宋体" w:cs="仿宋_GB2312" w:hint="eastAsia"/>
          <w:color w:val="000000"/>
        </w:rPr>
        <w:t>；经区败诉案件</w:t>
      </w:r>
      <w:r>
        <w:rPr>
          <w:rFonts w:ascii="宋体" w:hAnsi="宋体" w:cs="仿宋_GB2312" w:hint="eastAsia"/>
          <w:color w:val="000000"/>
        </w:rPr>
        <w:t>1</w:t>
      </w:r>
      <w:r>
        <w:rPr>
          <w:rFonts w:ascii="宋体" w:hAnsi="宋体" w:cs="仿宋_GB2312" w:hint="eastAsia"/>
          <w:color w:val="000000"/>
        </w:rPr>
        <w:t>件，败诉比例</w:t>
      </w:r>
      <w:r>
        <w:rPr>
          <w:rFonts w:ascii="宋体" w:hAnsi="宋体" w:cs="仿宋_GB2312" w:hint="eastAsia"/>
          <w:color w:val="000000"/>
        </w:rPr>
        <w:t>2.94%</w:t>
      </w:r>
      <w:r>
        <w:rPr>
          <w:rFonts w:ascii="宋体" w:hAnsi="宋体" w:cs="仿宋_GB2312" w:hint="eastAsia"/>
          <w:color w:val="000000"/>
        </w:rPr>
        <w:t>（见图五、图六）。</w:t>
      </w:r>
    </w:p>
    <w:p w:rsidR="00216124" w:rsidRDefault="00E11F7F">
      <w:pPr>
        <w:spacing w:line="580" w:lineRule="exact"/>
        <w:ind w:firstLineChars="200" w:firstLine="643"/>
        <w:rPr>
          <w:rFonts w:ascii="宋体" w:hAnsi="宋体" w:cs="仿宋_GB2312"/>
          <w:b/>
          <w:color w:val="000000"/>
        </w:rPr>
      </w:pPr>
      <w:r>
        <w:rPr>
          <w:rFonts w:ascii="仿宋_GB2312" w:cs="仿宋_GB2312"/>
          <w:b/>
          <w:noProof/>
          <w:color w:val="000000"/>
        </w:rPr>
        <w:drawing>
          <wp:anchor distT="0" distB="0" distL="114300" distR="114300" simplePos="0" relativeHeight="251838464" behindDoc="1" locked="0" layoutInCell="1" allowOverlap="1">
            <wp:simplePos x="0" y="0"/>
            <wp:positionH relativeFrom="column">
              <wp:posOffset>27940</wp:posOffset>
            </wp:positionH>
            <wp:positionV relativeFrom="paragraph">
              <wp:posOffset>50165</wp:posOffset>
            </wp:positionV>
            <wp:extent cx="5600065" cy="3117850"/>
            <wp:effectExtent l="0" t="0" r="0" b="0"/>
            <wp:wrapTight wrapText="bothSides">
              <wp:wrapPolygon edited="0">
                <wp:start x="0" y="0"/>
                <wp:lineTo x="0" y="21512"/>
                <wp:lineTo x="21529" y="21512"/>
                <wp:lineTo x="21529" y="0"/>
                <wp:lineTo x="0" y="0"/>
              </wp:wrapPolygon>
            </wp:wrapTight>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600065" cy="3117850"/>
                    </a:xfrm>
                    <a:prstGeom prst="rect">
                      <a:avLst/>
                    </a:prstGeom>
                    <a:noFill/>
                  </pic:spPr>
                </pic:pic>
              </a:graphicData>
            </a:graphic>
          </wp:anchor>
        </w:drawing>
      </w:r>
    </w:p>
    <w:p w:rsidR="00216124" w:rsidRDefault="00E11F7F">
      <w:pPr>
        <w:spacing w:line="580" w:lineRule="exact"/>
        <w:ind w:firstLineChars="200" w:firstLine="643"/>
        <w:rPr>
          <w:rFonts w:ascii="宋体" w:hAnsi="宋体" w:cs="仿宋_GB2312"/>
          <w:color w:val="000000"/>
        </w:rPr>
      </w:pPr>
      <w:r>
        <w:rPr>
          <w:rFonts w:ascii="仿宋_GB2312" w:cs="仿宋_GB2312"/>
          <w:b/>
          <w:noProof/>
          <w:color w:val="000000"/>
        </w:rPr>
        <w:drawing>
          <wp:anchor distT="0" distB="0" distL="114300" distR="114300" simplePos="0" relativeHeight="251872256" behindDoc="1" locked="0" layoutInCell="1" allowOverlap="1">
            <wp:simplePos x="0" y="0"/>
            <wp:positionH relativeFrom="column">
              <wp:posOffset>27940</wp:posOffset>
            </wp:positionH>
            <wp:positionV relativeFrom="paragraph">
              <wp:posOffset>-269240</wp:posOffset>
            </wp:positionV>
            <wp:extent cx="5612765" cy="3180080"/>
            <wp:effectExtent l="0" t="0" r="26035" b="20320"/>
            <wp:wrapTight wrapText="bothSides">
              <wp:wrapPolygon edited="0">
                <wp:start x="0" y="0"/>
                <wp:lineTo x="0" y="21479"/>
                <wp:lineTo x="21554" y="21479"/>
                <wp:lineTo x="21554" y="0"/>
                <wp:lineTo x="0" y="0"/>
              </wp:wrapPolygon>
            </wp:wrapTight>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612765" cy="3180080"/>
                    </a:xfrm>
                    <a:prstGeom prst="rect">
                      <a:avLst/>
                    </a:prstGeom>
                    <a:noFill/>
                  </pic:spPr>
                </pic:pic>
              </a:graphicData>
            </a:graphic>
          </wp:anchor>
        </w:drawing>
      </w:r>
      <w:r>
        <w:rPr>
          <w:rFonts w:ascii="宋体" w:hAnsi="宋体" w:cs="仿宋_GB2312" w:hint="eastAsia"/>
          <w:color w:val="000000"/>
        </w:rPr>
        <w:t>从败诉机关来看，政府</w:t>
      </w:r>
      <w:r>
        <w:rPr>
          <w:rFonts w:ascii="宋体" w:hAnsi="宋体" w:cs="仿宋_GB2312" w:hint="eastAsia"/>
          <w:color w:val="000000"/>
        </w:rPr>
        <w:t>28</w:t>
      </w:r>
      <w:r>
        <w:rPr>
          <w:rFonts w:ascii="宋体" w:hAnsi="宋体" w:cs="仿宋_GB2312" w:hint="eastAsia"/>
          <w:color w:val="000000"/>
        </w:rPr>
        <w:t>件（威海市政府</w:t>
      </w:r>
      <w:r>
        <w:rPr>
          <w:rFonts w:ascii="宋体" w:hAnsi="宋体" w:cs="仿宋_GB2312" w:hint="eastAsia"/>
          <w:color w:val="000000"/>
        </w:rPr>
        <w:t>2</w:t>
      </w:r>
      <w:r>
        <w:rPr>
          <w:rFonts w:ascii="宋体" w:hAnsi="宋体" w:cs="仿宋_GB2312" w:hint="eastAsia"/>
          <w:color w:val="000000"/>
        </w:rPr>
        <w:t>件，荣成市政府</w:t>
      </w:r>
      <w:r>
        <w:rPr>
          <w:rFonts w:ascii="宋体" w:hAnsi="宋体" w:cs="仿宋_GB2312" w:hint="eastAsia"/>
          <w:color w:val="000000"/>
        </w:rPr>
        <w:t>21</w:t>
      </w:r>
      <w:r>
        <w:rPr>
          <w:rFonts w:ascii="宋体" w:hAnsi="宋体" w:cs="仿宋_GB2312" w:hint="eastAsia"/>
          <w:color w:val="000000"/>
        </w:rPr>
        <w:t>件，文登区政府、荣成市港西镇政府、荣成市成山镇政府、</w:t>
      </w:r>
      <w:r>
        <w:rPr>
          <w:rFonts w:ascii="宋体" w:hAnsi="宋体" w:cs="仿宋_GB2312" w:hint="eastAsia"/>
          <w:color w:val="000000"/>
        </w:rPr>
        <w:lastRenderedPageBreak/>
        <w:t>文登区大水泊镇政府、文登区界石镇政府各</w:t>
      </w:r>
      <w:r>
        <w:rPr>
          <w:rFonts w:ascii="宋体" w:hAnsi="宋体" w:cs="仿宋_GB2312" w:hint="eastAsia"/>
          <w:color w:val="000000"/>
        </w:rPr>
        <w:t>1</w:t>
      </w:r>
      <w:r>
        <w:rPr>
          <w:rFonts w:ascii="宋体" w:hAnsi="宋体" w:cs="仿宋_GB2312" w:hint="eastAsia"/>
          <w:color w:val="000000"/>
        </w:rPr>
        <w:t>件）；乳山市住房和城乡建设局</w:t>
      </w:r>
      <w:r>
        <w:rPr>
          <w:rFonts w:ascii="宋体" w:hAnsi="宋体" w:cs="仿宋_GB2312" w:hint="eastAsia"/>
          <w:color w:val="000000"/>
        </w:rPr>
        <w:t>10</w:t>
      </w:r>
      <w:r>
        <w:rPr>
          <w:rFonts w:ascii="宋体" w:hAnsi="宋体" w:cs="仿宋_GB2312" w:hint="eastAsia"/>
          <w:color w:val="000000"/>
        </w:rPr>
        <w:t>件；自然资源局</w:t>
      </w:r>
      <w:r>
        <w:rPr>
          <w:rFonts w:ascii="宋体" w:hAnsi="宋体" w:cs="仿宋_GB2312" w:hint="eastAsia"/>
          <w:color w:val="000000"/>
        </w:rPr>
        <w:t>8</w:t>
      </w:r>
      <w:r>
        <w:rPr>
          <w:rFonts w:ascii="宋体" w:hAnsi="宋体" w:cs="仿宋_GB2312" w:hint="eastAsia"/>
          <w:color w:val="000000"/>
        </w:rPr>
        <w:t>件（乳山</w:t>
      </w:r>
      <w:r>
        <w:rPr>
          <w:rFonts w:ascii="宋体" w:hAnsi="宋体" w:cs="仿宋_GB2312" w:hint="eastAsia"/>
          <w:color w:val="000000"/>
        </w:rPr>
        <w:t>4</w:t>
      </w:r>
      <w:r>
        <w:rPr>
          <w:rFonts w:ascii="宋体" w:hAnsi="宋体" w:cs="仿宋_GB2312" w:hint="eastAsia"/>
          <w:color w:val="000000"/>
        </w:rPr>
        <w:t>件、荣成</w:t>
      </w:r>
      <w:r>
        <w:rPr>
          <w:rFonts w:ascii="宋体" w:hAnsi="宋体" w:cs="仿宋_GB2312" w:hint="eastAsia"/>
          <w:color w:val="000000"/>
        </w:rPr>
        <w:t>3</w:t>
      </w:r>
      <w:r>
        <w:rPr>
          <w:rFonts w:ascii="宋体" w:hAnsi="宋体" w:cs="仿宋_GB2312" w:hint="eastAsia"/>
          <w:color w:val="000000"/>
        </w:rPr>
        <w:t>件、环翠</w:t>
      </w:r>
      <w:r>
        <w:rPr>
          <w:rFonts w:ascii="宋体" w:hAnsi="宋体" w:cs="仿宋_GB2312" w:hint="eastAsia"/>
          <w:color w:val="000000"/>
        </w:rPr>
        <w:t>1</w:t>
      </w:r>
      <w:r>
        <w:rPr>
          <w:rFonts w:ascii="宋体" w:hAnsi="宋体" w:cs="仿宋_GB2312" w:hint="eastAsia"/>
          <w:color w:val="000000"/>
        </w:rPr>
        <w:t>件）；自然资源和规划局</w:t>
      </w:r>
      <w:r>
        <w:rPr>
          <w:rFonts w:ascii="宋体" w:hAnsi="宋体" w:cs="仿宋_GB2312" w:hint="eastAsia"/>
          <w:color w:val="000000"/>
        </w:rPr>
        <w:t>3</w:t>
      </w:r>
      <w:r>
        <w:rPr>
          <w:rFonts w:ascii="宋体" w:hAnsi="宋体" w:cs="仿宋_GB2312" w:hint="eastAsia"/>
          <w:color w:val="000000"/>
        </w:rPr>
        <w:t>件（市级</w:t>
      </w:r>
      <w:r>
        <w:rPr>
          <w:rFonts w:ascii="宋体" w:hAnsi="宋体" w:cs="仿宋_GB2312" w:hint="eastAsia"/>
          <w:color w:val="000000"/>
        </w:rPr>
        <w:t>2</w:t>
      </w:r>
      <w:r>
        <w:rPr>
          <w:rFonts w:ascii="宋体" w:hAnsi="宋体" w:cs="仿宋_GB2312" w:hint="eastAsia"/>
          <w:color w:val="000000"/>
        </w:rPr>
        <w:t>件、高区</w:t>
      </w:r>
      <w:r>
        <w:rPr>
          <w:rFonts w:ascii="宋体" w:hAnsi="宋体" w:cs="仿宋_GB2312" w:hint="eastAsia"/>
          <w:color w:val="000000"/>
        </w:rPr>
        <w:t>1</w:t>
      </w:r>
      <w:r>
        <w:rPr>
          <w:rFonts w:ascii="宋体" w:hAnsi="宋体" w:cs="仿宋_GB2312" w:hint="eastAsia"/>
          <w:color w:val="000000"/>
        </w:rPr>
        <w:t>件）；人力资源和社会保障局</w:t>
      </w:r>
      <w:r>
        <w:rPr>
          <w:rFonts w:ascii="宋体" w:hAnsi="宋体" w:cs="仿宋_GB2312" w:hint="eastAsia"/>
          <w:color w:val="000000"/>
        </w:rPr>
        <w:t>3</w:t>
      </w:r>
      <w:r>
        <w:rPr>
          <w:rFonts w:ascii="宋体" w:hAnsi="宋体" w:cs="仿宋_GB2312" w:hint="eastAsia"/>
          <w:color w:val="000000"/>
        </w:rPr>
        <w:t>件（经区、荣成、高区）；综合行政执法局</w:t>
      </w:r>
      <w:r>
        <w:rPr>
          <w:rFonts w:ascii="宋体" w:hAnsi="宋体" w:cs="仿宋_GB2312" w:hint="eastAsia"/>
          <w:color w:val="000000"/>
        </w:rPr>
        <w:t>2</w:t>
      </w:r>
      <w:r>
        <w:rPr>
          <w:rFonts w:ascii="宋体" w:hAnsi="宋体" w:cs="仿宋_GB2312" w:hint="eastAsia"/>
          <w:color w:val="000000"/>
        </w:rPr>
        <w:t>件（环翠、荣成）；荣成市社会保险服务中心、荣成市宁津街道办事处、荣成市公安局各</w:t>
      </w:r>
      <w:r>
        <w:rPr>
          <w:rFonts w:ascii="宋体" w:hAnsi="宋体" w:cs="仿宋_GB2312" w:hint="eastAsia"/>
          <w:color w:val="000000"/>
        </w:rPr>
        <w:t>2</w:t>
      </w:r>
      <w:r>
        <w:rPr>
          <w:rFonts w:ascii="宋体" w:hAnsi="宋体" w:cs="仿宋_GB2312" w:hint="eastAsia"/>
          <w:color w:val="000000"/>
        </w:rPr>
        <w:t>件；环翠区海洋发展局、环翠区市场监督局、荣成市医疗保障局、荣成市大天鹅自然保护区管理处、乳山市民政局、高区就业和社会保障处、文登区投资促进局、南海新区规划建设与交通局、南海新区产业发展与科技创新局各</w:t>
      </w:r>
      <w:r>
        <w:rPr>
          <w:rFonts w:ascii="宋体" w:hAnsi="宋体" w:cs="仿宋_GB2312" w:hint="eastAsia"/>
          <w:color w:val="000000"/>
        </w:rPr>
        <w:t>1</w:t>
      </w:r>
      <w:r>
        <w:rPr>
          <w:rFonts w:ascii="宋体" w:hAnsi="宋体" w:cs="仿宋_GB2312" w:hint="eastAsia"/>
          <w:color w:val="000000"/>
        </w:rPr>
        <w:t>件（见图七）。</w:t>
      </w:r>
    </w:p>
    <w:p w:rsidR="00216124" w:rsidRDefault="00E11F7F">
      <w:pPr>
        <w:spacing w:line="590" w:lineRule="exact"/>
        <w:ind w:firstLineChars="200" w:firstLine="640"/>
        <w:rPr>
          <w:rFonts w:ascii="宋体" w:hAnsi="宋体" w:cs="仿宋_GB2312"/>
          <w:color w:val="000000"/>
        </w:rPr>
      </w:pPr>
      <w:r>
        <w:rPr>
          <w:rFonts w:ascii="仿宋_GB2312" w:cs="仿宋_GB2312"/>
          <w:noProof/>
          <w:color w:val="000000"/>
        </w:rPr>
        <w:drawing>
          <wp:anchor distT="0" distB="0" distL="114300" distR="114300" simplePos="0" relativeHeight="251907072" behindDoc="1" locked="0" layoutInCell="1" allowOverlap="1">
            <wp:simplePos x="0" y="0"/>
            <wp:positionH relativeFrom="column">
              <wp:posOffset>20955</wp:posOffset>
            </wp:positionH>
            <wp:positionV relativeFrom="paragraph">
              <wp:posOffset>152400</wp:posOffset>
            </wp:positionV>
            <wp:extent cx="5586095" cy="3677920"/>
            <wp:effectExtent l="0" t="0" r="14605" b="0"/>
            <wp:wrapTight wrapText="bothSides">
              <wp:wrapPolygon edited="0">
                <wp:start x="0" y="0"/>
                <wp:lineTo x="0" y="21481"/>
                <wp:lineTo x="21509" y="21481"/>
                <wp:lineTo x="21509" y="0"/>
                <wp:lineTo x="0" y="0"/>
              </wp:wrapPolygon>
            </wp:wrapTight>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586095" cy="3677920"/>
                    </a:xfrm>
                    <a:prstGeom prst="rect">
                      <a:avLst/>
                    </a:prstGeom>
                    <a:noFill/>
                  </pic:spPr>
                </pic:pic>
              </a:graphicData>
            </a:graphic>
          </wp:anchor>
        </w:drawing>
      </w:r>
      <w:r>
        <w:rPr>
          <w:rFonts w:ascii="宋体" w:hAnsi="宋体" w:cs="仿宋_GB2312" w:hint="eastAsia"/>
          <w:color w:val="000000"/>
        </w:rPr>
        <w:t>从败诉类型来看，不履行法定职责</w:t>
      </w:r>
      <w:r>
        <w:rPr>
          <w:rFonts w:ascii="宋体" w:hAnsi="宋体" w:cs="仿宋_GB2312" w:hint="eastAsia"/>
          <w:color w:val="000000"/>
        </w:rPr>
        <w:t>26</w:t>
      </w:r>
      <w:r>
        <w:rPr>
          <w:rFonts w:ascii="宋体" w:hAnsi="宋体" w:cs="仿宋_GB2312" w:hint="eastAsia"/>
          <w:color w:val="000000"/>
        </w:rPr>
        <w:t>件；行政登记</w:t>
      </w:r>
      <w:r>
        <w:rPr>
          <w:rFonts w:ascii="宋体" w:hAnsi="宋体" w:cs="仿宋_GB2312" w:hint="eastAsia"/>
          <w:color w:val="000000"/>
        </w:rPr>
        <w:t>15</w:t>
      </w:r>
      <w:r>
        <w:rPr>
          <w:rFonts w:ascii="宋体" w:hAnsi="宋体" w:cs="仿宋_GB2312" w:hint="eastAsia"/>
          <w:color w:val="000000"/>
        </w:rPr>
        <w:t>件（房</w:t>
      </w:r>
      <w:r>
        <w:rPr>
          <w:rFonts w:ascii="宋体" w:hAnsi="宋体" w:cs="仿宋_GB2312" w:hint="eastAsia"/>
          <w:color w:val="000000"/>
        </w:rPr>
        <w:lastRenderedPageBreak/>
        <w:t>屋</w:t>
      </w:r>
      <w:r>
        <w:rPr>
          <w:rFonts w:ascii="宋体" w:hAnsi="宋体" w:cs="仿宋_GB2312" w:hint="eastAsia"/>
          <w:color w:val="000000"/>
        </w:rPr>
        <w:t>13</w:t>
      </w:r>
      <w:r>
        <w:rPr>
          <w:rFonts w:ascii="宋体" w:hAnsi="宋体" w:cs="仿宋_GB2312" w:hint="eastAsia"/>
          <w:color w:val="000000"/>
        </w:rPr>
        <w:t>件，工商、婚姻各</w:t>
      </w:r>
      <w:r>
        <w:rPr>
          <w:rFonts w:ascii="宋体" w:hAnsi="宋体" w:cs="仿宋_GB2312" w:hint="eastAsia"/>
          <w:color w:val="000000"/>
        </w:rPr>
        <w:t>1</w:t>
      </w:r>
      <w:r>
        <w:rPr>
          <w:rFonts w:ascii="宋体" w:hAnsi="宋体" w:cs="仿宋_GB2312" w:hint="eastAsia"/>
          <w:color w:val="000000"/>
        </w:rPr>
        <w:t>件）；土地行政征收及行政赔偿</w:t>
      </w:r>
      <w:r>
        <w:rPr>
          <w:rFonts w:ascii="宋体" w:hAnsi="宋体" w:cs="仿宋_GB2312" w:hint="eastAsia"/>
          <w:color w:val="000000"/>
        </w:rPr>
        <w:t>6</w:t>
      </w:r>
      <w:r>
        <w:rPr>
          <w:rFonts w:ascii="宋体" w:hAnsi="宋体" w:cs="仿宋_GB2312" w:hint="eastAsia"/>
          <w:color w:val="000000"/>
        </w:rPr>
        <w:t>件；行政复议、行政确认各</w:t>
      </w:r>
      <w:r>
        <w:rPr>
          <w:rFonts w:ascii="宋体" w:hAnsi="宋体" w:cs="仿宋_GB2312" w:hint="eastAsia"/>
          <w:color w:val="000000"/>
        </w:rPr>
        <w:t>4</w:t>
      </w:r>
      <w:r>
        <w:rPr>
          <w:rFonts w:ascii="宋体" w:hAnsi="宋体" w:cs="仿宋_GB2312" w:hint="eastAsia"/>
          <w:color w:val="000000"/>
        </w:rPr>
        <w:t>件；行政补偿、政府信息公开、行政处罚各</w:t>
      </w:r>
      <w:r>
        <w:rPr>
          <w:rFonts w:ascii="宋体" w:hAnsi="宋体" w:cs="仿宋_GB2312" w:hint="eastAsia"/>
          <w:color w:val="000000"/>
        </w:rPr>
        <w:t>3</w:t>
      </w:r>
      <w:r>
        <w:rPr>
          <w:rFonts w:ascii="宋体" w:hAnsi="宋体" w:cs="仿宋_GB2312" w:hint="eastAsia"/>
          <w:color w:val="000000"/>
        </w:rPr>
        <w:t>件；限期拆除违法建设</w:t>
      </w:r>
      <w:r>
        <w:rPr>
          <w:rFonts w:ascii="宋体" w:hAnsi="宋体" w:cs="仿宋_GB2312" w:hint="eastAsia"/>
          <w:color w:val="000000"/>
        </w:rPr>
        <w:t>2</w:t>
      </w:r>
      <w:r>
        <w:rPr>
          <w:rFonts w:ascii="宋体" w:hAnsi="宋体" w:cs="仿宋_GB2312" w:hint="eastAsia"/>
          <w:color w:val="000000"/>
        </w:rPr>
        <w:t>件；行政强制及行政赔偿、行政给付、行政处理各</w:t>
      </w:r>
      <w:r>
        <w:rPr>
          <w:rFonts w:ascii="宋体" w:hAnsi="宋体" w:cs="仿宋_GB2312" w:hint="eastAsia"/>
          <w:color w:val="000000"/>
        </w:rPr>
        <w:t>1</w:t>
      </w:r>
      <w:r>
        <w:rPr>
          <w:rFonts w:ascii="宋体" w:hAnsi="宋体" w:cs="仿宋_GB2312" w:hint="eastAsia"/>
          <w:color w:val="000000"/>
        </w:rPr>
        <w:t>件。败诉案件类型与</w:t>
      </w:r>
      <w:r>
        <w:rPr>
          <w:rFonts w:ascii="宋体" w:hAnsi="宋体" w:cs="仿宋_GB2312" w:hint="eastAsia"/>
          <w:color w:val="000000"/>
        </w:rPr>
        <w:t>2018</w:t>
      </w:r>
      <w:r>
        <w:rPr>
          <w:rFonts w:ascii="宋体" w:hAnsi="宋体" w:cs="仿宋_GB2312" w:hint="eastAsia"/>
          <w:color w:val="000000"/>
        </w:rPr>
        <w:t>年相比无明显变化（见图八）。</w:t>
      </w:r>
      <w:r>
        <w:rPr>
          <w:rFonts w:ascii="宋体" w:hAnsi="宋体" w:cs="仿宋_GB2312" w:hint="eastAsia"/>
          <w:color w:val="000000"/>
        </w:rPr>
        <w:t xml:space="preserve">  </w:t>
      </w:r>
      <w:r>
        <w:rPr>
          <w:rFonts w:ascii="宋体" w:hAnsi="宋体" w:cs="仿宋_GB2312" w:hint="eastAsia"/>
          <w:b/>
          <w:color w:val="000000"/>
        </w:rPr>
        <w:t xml:space="preserve">                                                                                                                                                                                                                                                                                                       </w:t>
      </w:r>
    </w:p>
    <w:p w:rsidR="00216124" w:rsidRDefault="00E11F7F">
      <w:pPr>
        <w:spacing w:line="590" w:lineRule="exact"/>
        <w:ind w:firstLineChars="200" w:firstLine="640"/>
        <w:rPr>
          <w:rFonts w:ascii="宋体" w:eastAsia="楷体_GB2312" w:hAnsi="宋体" w:cs="楷体_GB2312"/>
          <w:bCs/>
          <w:color w:val="000000"/>
        </w:rPr>
      </w:pPr>
      <w:r>
        <w:rPr>
          <w:rFonts w:ascii="仿宋_GB2312" w:cs="仿宋_GB2312"/>
          <w:noProof/>
          <w:color w:val="000000"/>
        </w:rPr>
        <w:drawing>
          <wp:anchor distT="0" distB="0" distL="114300" distR="114300" simplePos="0" relativeHeight="251942912" behindDoc="1" locked="0" layoutInCell="1" allowOverlap="1">
            <wp:simplePos x="0" y="0"/>
            <wp:positionH relativeFrom="column">
              <wp:posOffset>57150</wp:posOffset>
            </wp:positionH>
            <wp:positionV relativeFrom="paragraph">
              <wp:posOffset>90805</wp:posOffset>
            </wp:positionV>
            <wp:extent cx="5544185" cy="3455035"/>
            <wp:effectExtent l="0" t="0" r="0" b="0"/>
            <wp:wrapTight wrapText="bothSides">
              <wp:wrapPolygon edited="0">
                <wp:start x="0" y="0"/>
                <wp:lineTo x="0" y="21437"/>
                <wp:lineTo x="21523" y="21437"/>
                <wp:lineTo x="21523" y="0"/>
                <wp:lineTo x="0" y="0"/>
              </wp:wrapPolygon>
            </wp:wrapTight>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544185" cy="3455035"/>
                    </a:xfrm>
                    <a:prstGeom prst="rect">
                      <a:avLst/>
                    </a:prstGeom>
                    <a:noFill/>
                  </pic:spPr>
                </pic:pic>
              </a:graphicData>
            </a:graphic>
          </wp:anchor>
        </w:drawing>
      </w:r>
      <w:r>
        <w:rPr>
          <w:rFonts w:ascii="宋体" w:eastAsia="楷体_GB2312" w:hAnsi="宋体" w:cs="楷体_GB2312" w:hint="eastAsia"/>
          <w:bCs/>
          <w:color w:val="000000"/>
        </w:rPr>
        <w:t>（三）二审行政案件审理情况</w:t>
      </w:r>
    </w:p>
    <w:p w:rsidR="00216124" w:rsidRDefault="00E11F7F">
      <w:pPr>
        <w:spacing w:line="590" w:lineRule="exact"/>
        <w:ind w:firstLineChars="200" w:firstLine="640"/>
        <w:rPr>
          <w:rFonts w:ascii="宋体" w:hAnsi="宋体" w:cs="仿宋_GB2312"/>
          <w:color w:val="000000"/>
        </w:rPr>
      </w:pPr>
      <w:r>
        <w:rPr>
          <w:rFonts w:ascii="宋体" w:hAnsi="宋体" w:cs="仿宋_GB2312"/>
          <w:color w:val="000000"/>
        </w:rPr>
        <w:t>20</w:t>
      </w:r>
      <w:r>
        <w:rPr>
          <w:rFonts w:ascii="宋体" w:hAnsi="宋体" w:cs="仿宋_GB2312" w:hint="eastAsia"/>
          <w:color w:val="000000"/>
        </w:rPr>
        <w:t>19</w:t>
      </w:r>
      <w:r>
        <w:rPr>
          <w:rFonts w:ascii="宋体" w:hAnsi="宋体" w:cs="仿宋_GB2312" w:hint="eastAsia"/>
          <w:color w:val="000000"/>
        </w:rPr>
        <w:t>年，中院新收二审行政案件</w:t>
      </w:r>
      <w:r>
        <w:rPr>
          <w:rFonts w:ascii="宋体" w:hAnsi="宋体" w:cs="仿宋_GB2312" w:hint="eastAsia"/>
          <w:color w:val="000000"/>
        </w:rPr>
        <w:t>130</w:t>
      </w:r>
      <w:r>
        <w:rPr>
          <w:rFonts w:ascii="宋体" w:hAnsi="宋体" w:cs="仿宋_GB2312" w:hint="eastAsia"/>
          <w:color w:val="000000"/>
        </w:rPr>
        <w:t>件，审结</w:t>
      </w:r>
      <w:r>
        <w:rPr>
          <w:rFonts w:ascii="宋体" w:hAnsi="宋体" w:cs="仿宋_GB2312" w:hint="eastAsia"/>
          <w:color w:val="000000"/>
        </w:rPr>
        <w:t>158</w:t>
      </w:r>
      <w:r>
        <w:rPr>
          <w:rFonts w:ascii="宋体" w:hAnsi="宋体" w:cs="仿宋_GB2312" w:hint="eastAsia"/>
          <w:color w:val="000000"/>
        </w:rPr>
        <w:t>件，收案数较</w:t>
      </w:r>
      <w:r>
        <w:rPr>
          <w:rFonts w:ascii="宋体" w:hAnsi="宋体" w:cs="仿宋_GB2312" w:hint="eastAsia"/>
          <w:color w:val="000000"/>
        </w:rPr>
        <w:t>2018</w:t>
      </w:r>
      <w:r>
        <w:rPr>
          <w:rFonts w:ascii="宋体" w:hAnsi="宋体" w:cs="仿宋_GB2312" w:hint="eastAsia"/>
          <w:color w:val="000000"/>
        </w:rPr>
        <w:t>年略有上升，结案数上升</w:t>
      </w:r>
      <w:r>
        <w:rPr>
          <w:rFonts w:ascii="宋体" w:hAnsi="宋体" w:cs="仿宋_GB2312" w:hint="eastAsia"/>
          <w:color w:val="000000"/>
        </w:rPr>
        <w:t>46.3%</w:t>
      </w:r>
      <w:r>
        <w:rPr>
          <w:rFonts w:ascii="宋体" w:hAnsi="宋体" w:cs="仿宋_GB2312" w:hint="eastAsia"/>
          <w:color w:val="000000"/>
        </w:rPr>
        <w:t>，上升幅度创近几年新高。全市行政案件上诉率为</w:t>
      </w:r>
      <w:r>
        <w:rPr>
          <w:rFonts w:ascii="宋体" w:hAnsi="宋体" w:cs="仿宋_GB2312" w:hint="eastAsia"/>
          <w:color w:val="000000"/>
        </w:rPr>
        <w:t>44.02%</w:t>
      </w:r>
      <w:r>
        <w:rPr>
          <w:rFonts w:ascii="宋体" w:hAnsi="宋体" w:cs="仿宋_GB2312" w:hint="eastAsia"/>
          <w:color w:val="000000"/>
        </w:rPr>
        <w:t>，与</w:t>
      </w:r>
      <w:r>
        <w:rPr>
          <w:rFonts w:ascii="宋体" w:hAnsi="宋体" w:cs="仿宋_GB2312" w:hint="eastAsia"/>
          <w:color w:val="000000"/>
        </w:rPr>
        <w:t>2018</w:t>
      </w:r>
      <w:r>
        <w:rPr>
          <w:rFonts w:ascii="宋体" w:hAnsi="宋体" w:cs="仿宋_GB2312" w:hint="eastAsia"/>
          <w:color w:val="000000"/>
        </w:rPr>
        <w:t>年基本持平。从二审结案方式来看，判决维持</w:t>
      </w:r>
      <w:r>
        <w:rPr>
          <w:rFonts w:ascii="宋体" w:hAnsi="宋体" w:cs="仿宋_GB2312" w:hint="eastAsia"/>
          <w:color w:val="000000"/>
        </w:rPr>
        <w:t>130</w:t>
      </w:r>
      <w:r>
        <w:rPr>
          <w:rFonts w:ascii="宋体" w:hAnsi="宋体" w:cs="仿宋_GB2312" w:hint="eastAsia"/>
          <w:color w:val="000000"/>
        </w:rPr>
        <w:t>件，准予撤回上诉</w:t>
      </w:r>
      <w:r>
        <w:rPr>
          <w:rFonts w:ascii="宋体" w:hAnsi="宋体" w:cs="仿宋_GB2312" w:hint="eastAsia"/>
          <w:color w:val="000000"/>
        </w:rPr>
        <w:t>10</w:t>
      </w:r>
      <w:r>
        <w:rPr>
          <w:rFonts w:ascii="宋体" w:hAnsi="宋体" w:cs="仿宋_GB2312" w:hint="eastAsia"/>
          <w:color w:val="000000"/>
        </w:rPr>
        <w:t>件，改判</w:t>
      </w:r>
      <w:r>
        <w:rPr>
          <w:rFonts w:ascii="宋体" w:hAnsi="宋体" w:cs="仿宋_GB2312" w:hint="eastAsia"/>
          <w:color w:val="000000"/>
        </w:rPr>
        <w:t>11</w:t>
      </w:r>
      <w:r>
        <w:rPr>
          <w:rFonts w:ascii="宋体" w:hAnsi="宋体" w:cs="仿宋_GB2312" w:hint="eastAsia"/>
          <w:color w:val="000000"/>
        </w:rPr>
        <w:t>件，发回重审</w:t>
      </w:r>
      <w:r>
        <w:rPr>
          <w:rFonts w:ascii="宋体" w:hAnsi="宋体" w:cs="仿宋_GB2312" w:hint="eastAsia"/>
          <w:color w:val="000000"/>
        </w:rPr>
        <w:t>1</w:t>
      </w:r>
      <w:r>
        <w:rPr>
          <w:rFonts w:ascii="宋体" w:hAnsi="宋体" w:cs="仿宋_GB2312" w:hint="eastAsia"/>
          <w:color w:val="000000"/>
        </w:rPr>
        <w:t>件，撤销原裁定并指令受理或审理</w:t>
      </w:r>
      <w:r>
        <w:rPr>
          <w:rFonts w:ascii="宋体" w:hAnsi="宋体" w:cs="仿宋_GB2312" w:hint="eastAsia"/>
          <w:color w:val="000000"/>
        </w:rPr>
        <w:t>5</w:t>
      </w:r>
      <w:r>
        <w:rPr>
          <w:rFonts w:ascii="宋体" w:hAnsi="宋体" w:cs="仿宋_GB2312" w:hint="eastAsia"/>
          <w:color w:val="000000"/>
        </w:rPr>
        <w:t>件，调解</w:t>
      </w:r>
      <w:r>
        <w:rPr>
          <w:rFonts w:ascii="宋体" w:hAnsi="宋体" w:cs="仿宋_GB2312" w:hint="eastAsia"/>
          <w:color w:val="000000"/>
        </w:rPr>
        <w:t>1</w:t>
      </w:r>
      <w:r>
        <w:rPr>
          <w:rFonts w:ascii="宋体" w:hAnsi="宋体" w:cs="仿宋_GB2312" w:hint="eastAsia"/>
          <w:color w:val="000000"/>
        </w:rPr>
        <w:t>件（见图九）。</w:t>
      </w:r>
    </w:p>
    <w:p w:rsidR="00216124" w:rsidRDefault="00216124">
      <w:pPr>
        <w:spacing w:line="590" w:lineRule="exact"/>
        <w:ind w:firstLineChars="200" w:firstLine="640"/>
        <w:rPr>
          <w:rFonts w:ascii="宋体" w:eastAsia="楷体_GB2312" w:hAnsi="宋体" w:cs="楷体_GB2312"/>
          <w:bCs/>
          <w:color w:val="000000"/>
        </w:rPr>
      </w:pPr>
    </w:p>
    <w:p w:rsidR="00216124" w:rsidRDefault="00216124">
      <w:pPr>
        <w:spacing w:line="590" w:lineRule="exact"/>
        <w:ind w:firstLineChars="200" w:firstLine="640"/>
        <w:rPr>
          <w:rFonts w:ascii="宋体" w:eastAsia="楷体_GB2312" w:hAnsi="宋体" w:cs="楷体_GB2312"/>
          <w:bCs/>
          <w:color w:val="000000"/>
        </w:rPr>
      </w:pPr>
    </w:p>
    <w:p w:rsidR="00216124" w:rsidRDefault="00E11F7F">
      <w:pPr>
        <w:spacing w:line="590" w:lineRule="exact"/>
        <w:ind w:firstLineChars="200" w:firstLine="643"/>
        <w:rPr>
          <w:rFonts w:ascii="宋体" w:eastAsia="楷体_GB2312" w:hAnsi="宋体" w:cs="楷体_GB2312"/>
          <w:bCs/>
          <w:color w:val="000000"/>
        </w:rPr>
      </w:pPr>
      <w:r>
        <w:rPr>
          <w:rFonts w:ascii="楷体_GB2312" w:eastAsia="楷体_GB2312" w:cs="楷体_GB2312"/>
          <w:b/>
          <w:noProof/>
          <w:color w:val="000000"/>
        </w:rPr>
        <w:drawing>
          <wp:anchor distT="0" distB="0" distL="114300" distR="114300" simplePos="0" relativeHeight="251979776" behindDoc="1" locked="0" layoutInCell="1" allowOverlap="1">
            <wp:simplePos x="0" y="0"/>
            <wp:positionH relativeFrom="column">
              <wp:posOffset>27940</wp:posOffset>
            </wp:positionH>
            <wp:positionV relativeFrom="paragraph">
              <wp:posOffset>26670</wp:posOffset>
            </wp:positionV>
            <wp:extent cx="5569585" cy="3177540"/>
            <wp:effectExtent l="0" t="0" r="0" b="0"/>
            <wp:wrapTight wrapText="bothSides">
              <wp:wrapPolygon edited="0">
                <wp:start x="0" y="0"/>
                <wp:lineTo x="0" y="21496"/>
                <wp:lineTo x="21499" y="21496"/>
                <wp:lineTo x="21499" y="0"/>
                <wp:lineTo x="0" y="0"/>
              </wp:wrapPolygon>
            </wp:wrapTight>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569585" cy="3177540"/>
                    </a:xfrm>
                    <a:prstGeom prst="rect">
                      <a:avLst/>
                    </a:prstGeom>
                    <a:noFill/>
                  </pic:spPr>
                </pic:pic>
              </a:graphicData>
            </a:graphic>
          </wp:anchor>
        </w:drawing>
      </w:r>
      <w:r>
        <w:rPr>
          <w:rFonts w:ascii="宋体" w:eastAsia="楷体_GB2312" w:hAnsi="宋体" w:cs="楷体_GB2312" w:hint="eastAsia"/>
          <w:bCs/>
          <w:color w:val="000000"/>
        </w:rPr>
        <w:t>（四）非诉行政案件审查情况</w:t>
      </w:r>
    </w:p>
    <w:p w:rsidR="00216124" w:rsidRDefault="00E11F7F">
      <w:pPr>
        <w:spacing w:line="590" w:lineRule="exact"/>
        <w:ind w:firstLineChars="200" w:firstLine="640"/>
        <w:rPr>
          <w:rFonts w:ascii="宋体" w:hAnsi="宋体" w:cs="仿宋_GB2312"/>
          <w:color w:val="000000"/>
        </w:rPr>
      </w:pPr>
      <w:r>
        <w:rPr>
          <w:rFonts w:ascii="宋体" w:hAnsi="宋体" w:cs="仿宋_GB2312"/>
          <w:color w:val="000000"/>
        </w:rPr>
        <w:t>201</w:t>
      </w:r>
      <w:r>
        <w:rPr>
          <w:rFonts w:ascii="宋体" w:hAnsi="宋体" w:cs="仿宋_GB2312" w:hint="eastAsia"/>
          <w:color w:val="000000"/>
        </w:rPr>
        <w:t>9</w:t>
      </w:r>
      <w:r>
        <w:rPr>
          <w:rFonts w:ascii="宋体" w:hAnsi="宋体" w:cs="仿宋_GB2312" w:hint="eastAsia"/>
          <w:color w:val="000000"/>
        </w:rPr>
        <w:t>年受理非诉行政案件</w:t>
      </w:r>
      <w:r>
        <w:rPr>
          <w:rFonts w:ascii="宋体" w:hAnsi="宋体" w:cs="仿宋_GB2312" w:hint="eastAsia"/>
          <w:color w:val="000000"/>
        </w:rPr>
        <w:t>306</w:t>
      </w:r>
      <w:r>
        <w:rPr>
          <w:rFonts w:ascii="宋体" w:hAnsi="宋体" w:cs="仿宋_GB2312" w:hint="eastAsia"/>
          <w:color w:val="000000"/>
        </w:rPr>
        <w:t>件，审结</w:t>
      </w:r>
      <w:r>
        <w:rPr>
          <w:rFonts w:ascii="宋体" w:hAnsi="宋体" w:cs="仿宋_GB2312" w:hint="eastAsia"/>
          <w:color w:val="000000"/>
        </w:rPr>
        <w:t>304</w:t>
      </w:r>
      <w:r>
        <w:rPr>
          <w:rFonts w:ascii="宋体" w:hAnsi="宋体" w:cs="仿宋_GB2312" w:hint="eastAsia"/>
          <w:color w:val="000000"/>
        </w:rPr>
        <w:t>件，收结案数与</w:t>
      </w:r>
      <w:r>
        <w:rPr>
          <w:rFonts w:ascii="宋体" w:hAnsi="宋体" w:cs="仿宋_GB2312" w:hint="eastAsia"/>
          <w:color w:val="000000"/>
        </w:rPr>
        <w:t>2018</w:t>
      </w:r>
      <w:r>
        <w:rPr>
          <w:rFonts w:ascii="宋体" w:hAnsi="宋体" w:cs="仿宋_GB2312" w:hint="eastAsia"/>
          <w:color w:val="000000"/>
        </w:rPr>
        <w:t>年基本持平，主要涉及资源、劳动和社会保障、水利、工商、卫生等管理领域。其中，裁定准予强制执行</w:t>
      </w:r>
      <w:r>
        <w:rPr>
          <w:rFonts w:ascii="宋体" w:hAnsi="宋体" w:cs="仿宋_GB2312" w:hint="eastAsia"/>
          <w:color w:val="000000"/>
        </w:rPr>
        <w:t>225</w:t>
      </w:r>
      <w:r>
        <w:rPr>
          <w:rFonts w:ascii="宋体" w:hAnsi="宋体" w:cs="仿宋_GB2312" w:hint="eastAsia"/>
          <w:color w:val="000000"/>
        </w:rPr>
        <w:t>件，裁定不准予强制执行</w:t>
      </w:r>
      <w:r>
        <w:rPr>
          <w:rFonts w:ascii="宋体" w:hAnsi="宋体" w:cs="仿宋_GB2312" w:hint="eastAsia"/>
          <w:color w:val="000000"/>
        </w:rPr>
        <w:t>24</w:t>
      </w:r>
      <w:r>
        <w:rPr>
          <w:rFonts w:ascii="宋体" w:hAnsi="宋体" w:cs="仿宋_GB2312" w:hint="eastAsia"/>
          <w:color w:val="000000"/>
        </w:rPr>
        <w:t>件，准予撤回申请</w:t>
      </w:r>
      <w:r>
        <w:rPr>
          <w:rFonts w:ascii="宋体" w:hAnsi="宋体" w:cs="仿宋_GB2312" w:hint="eastAsia"/>
          <w:color w:val="000000"/>
        </w:rPr>
        <w:t>35</w:t>
      </w:r>
      <w:r>
        <w:rPr>
          <w:rFonts w:ascii="宋体" w:hAnsi="宋体" w:cs="仿宋_GB2312" w:hint="eastAsia"/>
          <w:color w:val="000000"/>
        </w:rPr>
        <w:t>件，终结</w:t>
      </w:r>
      <w:r>
        <w:rPr>
          <w:rFonts w:ascii="宋体" w:hAnsi="宋体" w:cs="仿宋_GB2312" w:hint="eastAsia"/>
          <w:color w:val="000000"/>
        </w:rPr>
        <w:t>14</w:t>
      </w:r>
      <w:r>
        <w:rPr>
          <w:rFonts w:ascii="宋体" w:hAnsi="宋体" w:cs="仿宋_GB2312" w:hint="eastAsia"/>
          <w:color w:val="000000"/>
        </w:rPr>
        <w:t>件，其他</w:t>
      </w:r>
      <w:r>
        <w:rPr>
          <w:rFonts w:ascii="宋体" w:hAnsi="宋体" w:cs="仿宋_GB2312" w:hint="eastAsia"/>
          <w:color w:val="000000"/>
        </w:rPr>
        <w:t>6</w:t>
      </w:r>
      <w:r>
        <w:rPr>
          <w:rFonts w:ascii="宋体" w:hAnsi="宋体" w:cs="仿宋_GB2312" w:hint="eastAsia"/>
          <w:color w:val="000000"/>
        </w:rPr>
        <w:t>件。与</w:t>
      </w:r>
      <w:r>
        <w:rPr>
          <w:rFonts w:ascii="宋体" w:hAnsi="宋体" w:cs="仿宋_GB2312" w:hint="eastAsia"/>
          <w:color w:val="000000"/>
        </w:rPr>
        <w:t>2018</w:t>
      </w:r>
      <w:r>
        <w:rPr>
          <w:rFonts w:ascii="宋体" w:hAnsi="宋体" w:cs="仿宋_GB2312" w:hint="eastAsia"/>
          <w:color w:val="000000"/>
        </w:rPr>
        <w:t>年相比，裁定准予撤回申请案件数上升</w:t>
      </w:r>
      <w:r>
        <w:rPr>
          <w:rFonts w:ascii="宋体" w:hAnsi="宋体" w:cs="仿宋_GB2312" w:hint="eastAsia"/>
          <w:color w:val="000000"/>
        </w:rPr>
        <w:t>169.23%</w:t>
      </w:r>
      <w:r>
        <w:rPr>
          <w:rFonts w:ascii="宋体" w:hAnsi="宋体" w:cs="仿宋_GB2312" w:hint="eastAsia"/>
          <w:color w:val="000000"/>
        </w:rPr>
        <w:t>，裁定准予强制执行案件数上升</w:t>
      </w:r>
      <w:r>
        <w:rPr>
          <w:rFonts w:ascii="宋体" w:hAnsi="宋体" w:cs="仿宋_GB2312" w:hint="eastAsia"/>
          <w:color w:val="000000"/>
        </w:rPr>
        <w:t>30.06%</w:t>
      </w:r>
      <w:r>
        <w:rPr>
          <w:rFonts w:ascii="宋体" w:hAnsi="宋体" w:cs="仿宋_GB2312" w:hint="eastAsia"/>
          <w:color w:val="000000"/>
        </w:rPr>
        <w:t>，裁定不准予强制执行案件数下降</w:t>
      </w:r>
      <w:r>
        <w:rPr>
          <w:rFonts w:ascii="宋体" w:hAnsi="宋体" w:cs="仿宋_GB2312" w:hint="eastAsia"/>
          <w:color w:val="000000"/>
        </w:rPr>
        <w:t>63.64%</w:t>
      </w:r>
      <w:r>
        <w:rPr>
          <w:rFonts w:ascii="宋体" w:hAnsi="宋体" w:cs="仿宋_GB2312" w:hint="eastAsia"/>
          <w:color w:val="000000"/>
        </w:rPr>
        <w:t>。不准予强制执行的原因仍主要集中于行政行为认定事实不清、行政程序明显违法、适用法律错误、行政处罚对象错误、行政机关具有强制执行权因而不符合申请法院强制执行资格等方面。</w:t>
      </w:r>
    </w:p>
    <w:p w:rsidR="00216124" w:rsidRDefault="00E11F7F">
      <w:pPr>
        <w:spacing w:line="590" w:lineRule="exact"/>
        <w:ind w:firstLineChars="200" w:firstLine="640"/>
        <w:rPr>
          <w:rFonts w:ascii="宋体" w:eastAsia="楷体_GB2312" w:hAnsi="宋体" w:cs="楷体_GB2312"/>
          <w:bCs/>
          <w:color w:val="000000"/>
        </w:rPr>
      </w:pPr>
      <w:r>
        <w:rPr>
          <w:rFonts w:ascii="宋体" w:eastAsia="楷体_GB2312" w:hAnsi="宋体" w:cs="楷体_GB2312" w:hint="eastAsia"/>
          <w:bCs/>
          <w:color w:val="000000"/>
        </w:rPr>
        <w:lastRenderedPageBreak/>
        <w:t>（五）行政机关负责人出庭应诉情况</w:t>
      </w:r>
    </w:p>
    <w:p w:rsidR="00216124" w:rsidRDefault="00E11F7F">
      <w:pPr>
        <w:spacing w:line="590" w:lineRule="exact"/>
        <w:ind w:firstLineChars="200" w:firstLine="640"/>
        <w:rPr>
          <w:rFonts w:ascii="宋体" w:hAnsi="宋体" w:cs="仿宋_GB2312"/>
          <w:color w:val="000000"/>
        </w:rPr>
      </w:pPr>
      <w:r>
        <w:rPr>
          <w:rFonts w:ascii="宋体" w:hAnsi="宋体" w:cs="仿宋_GB2312"/>
          <w:color w:val="000000"/>
        </w:rPr>
        <w:t>201</w:t>
      </w:r>
      <w:r>
        <w:rPr>
          <w:rFonts w:ascii="宋体" w:hAnsi="宋体" w:cs="仿宋_GB2312" w:hint="eastAsia"/>
          <w:color w:val="000000"/>
        </w:rPr>
        <w:t>9</w:t>
      </w:r>
      <w:r>
        <w:rPr>
          <w:rFonts w:ascii="宋体" w:hAnsi="宋体" w:cs="仿宋_GB2312" w:hint="eastAsia"/>
          <w:color w:val="000000"/>
        </w:rPr>
        <w:t>年，全市开庭行政案件总数</w:t>
      </w:r>
      <w:r>
        <w:rPr>
          <w:rFonts w:ascii="宋体" w:hAnsi="宋体" w:cs="仿宋_GB2312" w:hint="eastAsia"/>
          <w:color w:val="000000"/>
        </w:rPr>
        <w:t>440</w:t>
      </w:r>
      <w:r>
        <w:rPr>
          <w:rFonts w:ascii="宋体" w:hAnsi="宋体" w:cs="仿宋_GB2312" w:hint="eastAsia"/>
          <w:color w:val="000000"/>
        </w:rPr>
        <w:t>件，行政机关负责人出庭</w:t>
      </w:r>
      <w:r>
        <w:rPr>
          <w:rFonts w:ascii="宋体" w:hAnsi="宋体" w:cs="仿宋_GB2312" w:hint="eastAsia"/>
          <w:color w:val="000000"/>
        </w:rPr>
        <w:t>424</w:t>
      </w:r>
      <w:r>
        <w:rPr>
          <w:rFonts w:ascii="宋体" w:hAnsi="宋体" w:cs="仿宋_GB2312" w:hint="eastAsia"/>
          <w:color w:val="000000"/>
        </w:rPr>
        <w:t>件，均为副职。行政机关负责人出庭应诉率</w:t>
      </w:r>
      <w:r>
        <w:rPr>
          <w:rFonts w:ascii="宋体" w:hAnsi="宋体" w:cs="仿宋_GB2312" w:hint="eastAsia"/>
          <w:color w:val="000000"/>
        </w:rPr>
        <w:t>96.36%</w:t>
      </w:r>
      <w:r>
        <w:rPr>
          <w:rFonts w:ascii="宋体" w:hAnsi="宋体" w:cs="仿宋_GB2312" w:hint="eastAsia"/>
          <w:color w:val="000000"/>
        </w:rPr>
        <w:t>，比</w:t>
      </w:r>
      <w:r>
        <w:rPr>
          <w:rFonts w:ascii="宋体" w:hAnsi="宋体" w:cs="仿宋_GB2312" w:hint="eastAsia"/>
          <w:color w:val="000000"/>
        </w:rPr>
        <w:t>2018</w:t>
      </w:r>
      <w:r>
        <w:rPr>
          <w:rFonts w:ascii="宋体" w:hAnsi="宋体" w:cs="仿宋_GB2312" w:hint="eastAsia"/>
          <w:color w:val="000000"/>
        </w:rPr>
        <w:t>年上升</w:t>
      </w:r>
      <w:r>
        <w:rPr>
          <w:rFonts w:ascii="宋体" w:hAnsi="宋体" w:cs="仿宋_GB2312" w:hint="eastAsia"/>
          <w:color w:val="000000"/>
        </w:rPr>
        <w:t>2.49</w:t>
      </w:r>
      <w:r>
        <w:rPr>
          <w:rFonts w:ascii="宋体" w:hAnsi="宋体" w:cs="仿宋_GB2312" w:hint="eastAsia"/>
          <w:color w:val="000000"/>
        </w:rPr>
        <w:t>个百分点，全省排第</w:t>
      </w:r>
      <w:r>
        <w:rPr>
          <w:rFonts w:ascii="宋体" w:hAnsi="宋体" w:cs="仿宋_GB2312" w:hint="eastAsia"/>
          <w:color w:val="000000"/>
        </w:rPr>
        <w:t>3</w:t>
      </w:r>
      <w:r>
        <w:rPr>
          <w:rFonts w:ascii="宋体" w:hAnsi="宋体" w:cs="仿宋_GB2312" w:hint="eastAsia"/>
          <w:color w:val="000000"/>
        </w:rPr>
        <w:t>位，高于全省</w:t>
      </w:r>
      <w:r>
        <w:rPr>
          <w:rFonts w:ascii="宋体" w:hAnsi="宋体" w:cs="仿宋_GB2312" w:hint="eastAsia"/>
          <w:color w:val="000000"/>
        </w:rPr>
        <w:t>73.68%</w:t>
      </w:r>
      <w:r>
        <w:rPr>
          <w:rFonts w:ascii="宋体" w:hAnsi="宋体" w:cs="仿宋_GB2312" w:hint="eastAsia"/>
          <w:color w:val="000000"/>
        </w:rPr>
        <w:t>的出庭率</w:t>
      </w:r>
      <w:r>
        <w:rPr>
          <w:rFonts w:ascii="宋体" w:hAnsi="宋体" w:cs="仿宋_GB2312" w:hint="eastAsia"/>
          <w:color w:val="000000"/>
        </w:rPr>
        <w:t>22.68</w:t>
      </w:r>
      <w:r>
        <w:rPr>
          <w:rFonts w:ascii="宋体" w:hAnsi="宋体" w:cs="仿宋_GB2312" w:hint="eastAsia"/>
          <w:color w:val="000000"/>
        </w:rPr>
        <w:t>个百分点。</w:t>
      </w:r>
    </w:p>
    <w:p w:rsidR="00216124" w:rsidRDefault="00E11F7F">
      <w:pPr>
        <w:spacing w:line="590" w:lineRule="exact"/>
        <w:ind w:firstLineChars="200" w:firstLine="640"/>
        <w:rPr>
          <w:rFonts w:ascii="宋体" w:hAnsi="宋体" w:cs="仿宋_GB2312"/>
          <w:color w:val="000000"/>
        </w:rPr>
      </w:pPr>
      <w:r>
        <w:rPr>
          <w:rFonts w:ascii="宋体" w:hAnsi="宋体" w:cs="仿宋_GB2312" w:hint="eastAsia"/>
          <w:color w:val="000000"/>
        </w:rPr>
        <w:t>从行政区域来看，文登、环翠、高区、经区、南海行政机关负责人出庭应诉率均为</w:t>
      </w:r>
      <w:r>
        <w:rPr>
          <w:rFonts w:ascii="宋体" w:hAnsi="宋体" w:cs="仿宋_GB2312" w:hint="eastAsia"/>
          <w:color w:val="000000"/>
        </w:rPr>
        <w:t>100%</w:t>
      </w:r>
      <w:r>
        <w:rPr>
          <w:rFonts w:ascii="宋体" w:hAnsi="宋体" w:cs="仿宋_GB2312" w:hint="eastAsia"/>
          <w:color w:val="000000"/>
        </w:rPr>
        <w:t>，行政机关负责人出庭数分别为</w:t>
      </w:r>
      <w:r>
        <w:rPr>
          <w:rFonts w:ascii="宋体" w:hAnsi="宋体" w:cs="仿宋_GB2312" w:hint="eastAsia"/>
          <w:color w:val="000000"/>
        </w:rPr>
        <w:t>52</w:t>
      </w:r>
      <w:r>
        <w:rPr>
          <w:rFonts w:ascii="宋体" w:hAnsi="宋体" w:cs="仿宋_GB2312" w:hint="eastAsia"/>
          <w:color w:val="000000"/>
        </w:rPr>
        <w:t>件、</w:t>
      </w:r>
      <w:r>
        <w:rPr>
          <w:rFonts w:ascii="宋体" w:hAnsi="宋体" w:cs="仿宋_GB2312" w:hint="eastAsia"/>
          <w:color w:val="000000"/>
        </w:rPr>
        <w:t>52</w:t>
      </w:r>
      <w:r>
        <w:rPr>
          <w:rFonts w:ascii="宋体" w:hAnsi="宋体" w:cs="仿宋_GB2312" w:hint="eastAsia"/>
          <w:color w:val="000000"/>
        </w:rPr>
        <w:t>件、</w:t>
      </w:r>
      <w:r>
        <w:rPr>
          <w:rFonts w:ascii="宋体" w:hAnsi="宋体" w:cs="仿宋_GB2312" w:hint="eastAsia"/>
          <w:color w:val="000000"/>
        </w:rPr>
        <w:t>21</w:t>
      </w:r>
      <w:r>
        <w:rPr>
          <w:rFonts w:ascii="宋体" w:hAnsi="宋体" w:cs="仿宋_GB2312" w:hint="eastAsia"/>
          <w:color w:val="000000"/>
        </w:rPr>
        <w:t>件、</w:t>
      </w:r>
      <w:r>
        <w:rPr>
          <w:rFonts w:ascii="宋体" w:hAnsi="宋体" w:cs="仿宋_GB2312" w:hint="eastAsia"/>
          <w:color w:val="000000"/>
        </w:rPr>
        <w:t>20</w:t>
      </w:r>
      <w:r>
        <w:rPr>
          <w:rFonts w:ascii="宋体" w:hAnsi="宋体" w:cs="仿宋_GB2312" w:hint="eastAsia"/>
          <w:color w:val="000000"/>
        </w:rPr>
        <w:t>件、</w:t>
      </w:r>
      <w:r>
        <w:rPr>
          <w:rFonts w:ascii="宋体" w:hAnsi="宋体" w:cs="仿宋_GB2312" w:hint="eastAsia"/>
          <w:color w:val="000000"/>
        </w:rPr>
        <w:t>8</w:t>
      </w:r>
      <w:r>
        <w:rPr>
          <w:rFonts w:ascii="宋体" w:hAnsi="宋体" w:cs="仿宋_GB2312" w:hint="eastAsia"/>
          <w:color w:val="000000"/>
        </w:rPr>
        <w:t>件；荣成出庭应诉率</w:t>
      </w:r>
      <w:r>
        <w:rPr>
          <w:rFonts w:ascii="宋体" w:hAnsi="宋体" w:cs="仿宋_GB2312" w:hint="eastAsia"/>
          <w:color w:val="000000"/>
        </w:rPr>
        <w:t>99.33%</w:t>
      </w:r>
      <w:r>
        <w:rPr>
          <w:rFonts w:ascii="宋体" w:hAnsi="宋体" w:cs="仿宋_GB2312" w:hint="eastAsia"/>
          <w:color w:val="000000"/>
        </w:rPr>
        <w:t>，出庭数</w:t>
      </w:r>
      <w:r>
        <w:rPr>
          <w:rFonts w:ascii="宋体" w:hAnsi="宋体" w:cs="仿宋_GB2312" w:hint="eastAsia"/>
          <w:color w:val="000000"/>
        </w:rPr>
        <w:t>149</w:t>
      </w:r>
      <w:r>
        <w:rPr>
          <w:rFonts w:ascii="宋体" w:hAnsi="宋体" w:cs="仿宋_GB2312" w:hint="eastAsia"/>
          <w:color w:val="000000"/>
        </w:rPr>
        <w:t>件；乳山出庭应诉率</w:t>
      </w:r>
      <w:r>
        <w:rPr>
          <w:rFonts w:ascii="宋体" w:hAnsi="宋体" w:cs="仿宋_GB2312" w:hint="eastAsia"/>
          <w:color w:val="000000"/>
        </w:rPr>
        <w:t>98.7%</w:t>
      </w:r>
      <w:r>
        <w:rPr>
          <w:rFonts w:ascii="宋体" w:hAnsi="宋体" w:cs="仿宋_GB2312" w:hint="eastAsia"/>
          <w:color w:val="000000"/>
        </w:rPr>
        <w:t>，出庭数</w:t>
      </w:r>
      <w:r>
        <w:rPr>
          <w:rFonts w:ascii="宋体" w:hAnsi="宋体" w:cs="仿宋_GB2312" w:hint="eastAsia"/>
          <w:color w:val="000000"/>
        </w:rPr>
        <w:t>76</w:t>
      </w:r>
      <w:r>
        <w:rPr>
          <w:rFonts w:ascii="宋体" w:hAnsi="宋体" w:cs="仿宋_GB2312" w:hint="eastAsia"/>
          <w:color w:val="000000"/>
        </w:rPr>
        <w:t>件；市直机关出庭应诉率</w:t>
      </w:r>
      <w:r>
        <w:rPr>
          <w:rFonts w:ascii="宋体" w:hAnsi="宋体" w:cs="仿宋_GB2312" w:hint="eastAsia"/>
          <w:color w:val="000000"/>
        </w:rPr>
        <w:t>80.39%</w:t>
      </w:r>
      <w:r>
        <w:rPr>
          <w:rFonts w:ascii="宋体" w:hAnsi="宋体" w:cs="仿宋_GB2312" w:hint="eastAsia"/>
          <w:color w:val="000000"/>
        </w:rPr>
        <w:t>，出庭数</w:t>
      </w:r>
      <w:r>
        <w:rPr>
          <w:rFonts w:ascii="宋体" w:hAnsi="宋体" w:cs="仿宋_GB2312" w:hint="eastAsia"/>
          <w:color w:val="000000"/>
        </w:rPr>
        <w:t>41</w:t>
      </w:r>
      <w:r>
        <w:rPr>
          <w:rFonts w:ascii="宋体" w:hAnsi="宋体" w:cs="仿宋_GB2312" w:hint="eastAsia"/>
          <w:color w:val="000000"/>
        </w:rPr>
        <w:t>件；临港出庭应诉率</w:t>
      </w:r>
      <w:r>
        <w:rPr>
          <w:rFonts w:ascii="宋体" w:hAnsi="宋体" w:cs="仿宋_GB2312" w:hint="eastAsia"/>
          <w:color w:val="000000"/>
        </w:rPr>
        <w:t>55.56%</w:t>
      </w:r>
      <w:r>
        <w:rPr>
          <w:rFonts w:ascii="宋体" w:hAnsi="宋体" w:cs="仿宋_GB2312" w:hint="eastAsia"/>
          <w:color w:val="000000"/>
        </w:rPr>
        <w:t>，出庭数</w:t>
      </w:r>
      <w:r>
        <w:rPr>
          <w:rFonts w:ascii="宋体" w:hAnsi="宋体" w:cs="仿宋_GB2312" w:hint="eastAsia"/>
          <w:color w:val="000000"/>
        </w:rPr>
        <w:t>5</w:t>
      </w:r>
      <w:r>
        <w:rPr>
          <w:rFonts w:ascii="宋体" w:hAnsi="宋体" w:cs="仿宋_GB2312" w:hint="eastAsia"/>
          <w:color w:val="000000"/>
        </w:rPr>
        <w:t>件（见图十）。</w:t>
      </w:r>
    </w:p>
    <w:p w:rsidR="00216124" w:rsidRDefault="00E11F7F">
      <w:pPr>
        <w:spacing w:line="590" w:lineRule="exact"/>
        <w:ind w:firstLineChars="200" w:firstLine="640"/>
        <w:rPr>
          <w:rFonts w:ascii="宋体" w:eastAsia="楷体_GB2312" w:hAnsi="宋体" w:cs="楷体_GB2312"/>
          <w:bCs/>
          <w:color w:val="000000"/>
        </w:rPr>
      </w:pPr>
      <w:r>
        <w:rPr>
          <w:rFonts w:ascii="仿宋_GB2312" w:cs="仿宋_GB2312"/>
          <w:noProof/>
          <w:color w:val="000000"/>
        </w:rPr>
        <w:drawing>
          <wp:anchor distT="0" distB="0" distL="114300" distR="114300" simplePos="0" relativeHeight="252017664" behindDoc="1" locked="0" layoutInCell="1" allowOverlap="1">
            <wp:simplePos x="0" y="0"/>
            <wp:positionH relativeFrom="column">
              <wp:posOffset>-3175</wp:posOffset>
            </wp:positionH>
            <wp:positionV relativeFrom="paragraph">
              <wp:posOffset>72390</wp:posOffset>
            </wp:positionV>
            <wp:extent cx="5690235" cy="2838450"/>
            <wp:effectExtent l="0" t="0" r="5715" b="38100"/>
            <wp:wrapTight wrapText="bothSides">
              <wp:wrapPolygon edited="0">
                <wp:start x="0" y="0"/>
                <wp:lineTo x="0" y="21455"/>
                <wp:lineTo x="21549" y="21455"/>
                <wp:lineTo x="21549" y="0"/>
                <wp:lineTo x="0" y="0"/>
              </wp:wrapPolygon>
            </wp:wrapTight>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690235" cy="2838450"/>
                    </a:xfrm>
                    <a:prstGeom prst="rect">
                      <a:avLst/>
                    </a:prstGeom>
                    <a:noFill/>
                  </pic:spPr>
                </pic:pic>
              </a:graphicData>
            </a:graphic>
          </wp:anchor>
        </w:drawing>
      </w:r>
      <w:r>
        <w:rPr>
          <w:rFonts w:ascii="宋体" w:eastAsia="楷体_GB2312" w:hAnsi="宋体" w:cs="楷体_GB2312" w:hint="eastAsia"/>
          <w:bCs/>
          <w:color w:val="000000"/>
        </w:rPr>
        <w:t>（六）行政争议和解中心案件情况</w:t>
      </w:r>
    </w:p>
    <w:p w:rsidR="00216124" w:rsidRDefault="00E11F7F">
      <w:pPr>
        <w:spacing w:line="590" w:lineRule="exact"/>
        <w:ind w:firstLineChars="200" w:firstLine="640"/>
        <w:rPr>
          <w:rFonts w:ascii="宋体" w:hAnsi="宋体" w:cs="仿宋_GB2312"/>
          <w:color w:val="000000"/>
        </w:rPr>
      </w:pPr>
      <w:r>
        <w:rPr>
          <w:rFonts w:ascii="宋体" w:hAnsi="宋体" w:cs="仿宋_GB2312" w:hint="eastAsia"/>
          <w:color w:val="000000"/>
        </w:rPr>
        <w:t>为深化多元化纠纷解决机制改革，按照省法院统一部署，在全市范围内推行行政争议审前和解中心机制，成立了市级和区市</w:t>
      </w:r>
      <w:r>
        <w:rPr>
          <w:rFonts w:ascii="宋体" w:hAnsi="宋体" w:cs="仿宋_GB2312" w:hint="eastAsia"/>
          <w:color w:val="000000"/>
        </w:rPr>
        <w:lastRenderedPageBreak/>
        <w:t>两级行政争议审前和解中心，初步实现实体化运行，由专门工作人员负责日常工作，聘请行政机关工作人员、学者、律师等作为</w:t>
      </w:r>
      <w:r>
        <w:rPr>
          <w:rFonts w:ascii="仿宋_GB2312" w:cs="仿宋_GB2312"/>
          <w:noProof/>
          <w:color w:val="000000"/>
        </w:rPr>
        <w:drawing>
          <wp:anchor distT="0" distB="0" distL="114300" distR="114300" simplePos="0" relativeHeight="252056576" behindDoc="1" locked="0" layoutInCell="1" allowOverlap="1">
            <wp:simplePos x="0" y="0"/>
            <wp:positionH relativeFrom="column">
              <wp:posOffset>16510</wp:posOffset>
            </wp:positionH>
            <wp:positionV relativeFrom="paragraph">
              <wp:posOffset>2714625</wp:posOffset>
            </wp:positionV>
            <wp:extent cx="5566410" cy="3476625"/>
            <wp:effectExtent l="0" t="0" r="0" b="0"/>
            <wp:wrapTight wrapText="bothSides">
              <wp:wrapPolygon edited="0">
                <wp:start x="0" y="0"/>
                <wp:lineTo x="0" y="21541"/>
                <wp:lineTo x="21511" y="21541"/>
                <wp:lineTo x="21511" y="0"/>
                <wp:lineTo x="0" y="0"/>
              </wp:wrapPolygon>
            </wp:wrapTight>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566410" cy="3476625"/>
                    </a:xfrm>
                    <a:prstGeom prst="rect">
                      <a:avLst/>
                    </a:prstGeom>
                    <a:noFill/>
                  </pic:spPr>
                </pic:pic>
              </a:graphicData>
            </a:graphic>
          </wp:anchor>
        </w:drawing>
      </w:r>
      <w:r>
        <w:rPr>
          <w:rFonts w:ascii="宋体" w:hAnsi="宋体" w:cs="仿宋_GB2312" w:hint="eastAsia"/>
          <w:color w:val="000000"/>
        </w:rPr>
        <w:t>和解员参与行政争议和解工作，促进行政争议实质性化解。</w:t>
      </w:r>
      <w:r>
        <w:rPr>
          <w:rFonts w:ascii="宋体" w:hAnsi="宋体" w:cs="仿宋_GB2312"/>
          <w:color w:val="000000"/>
        </w:rPr>
        <w:t>201</w:t>
      </w:r>
      <w:r>
        <w:rPr>
          <w:rFonts w:ascii="宋体" w:hAnsi="宋体" w:cs="仿宋_GB2312" w:hint="eastAsia"/>
          <w:color w:val="000000"/>
        </w:rPr>
        <w:t>9</w:t>
      </w:r>
      <w:r>
        <w:rPr>
          <w:rFonts w:ascii="宋体" w:hAnsi="宋体" w:cs="仿宋_GB2312" w:hint="eastAsia"/>
          <w:color w:val="000000"/>
        </w:rPr>
        <w:t>年，全市行政争议审前和解中心共受理案件</w:t>
      </w:r>
      <w:r>
        <w:rPr>
          <w:rFonts w:ascii="宋体" w:hAnsi="宋体" w:cs="仿宋_GB2312" w:hint="eastAsia"/>
          <w:color w:val="000000"/>
        </w:rPr>
        <w:t>137</w:t>
      </w:r>
      <w:r>
        <w:rPr>
          <w:rFonts w:ascii="宋体" w:hAnsi="宋体" w:cs="仿宋_GB2312" w:hint="eastAsia"/>
          <w:color w:val="000000"/>
        </w:rPr>
        <w:t>件（诉前调解案件</w:t>
      </w:r>
      <w:r>
        <w:rPr>
          <w:rFonts w:ascii="宋体" w:hAnsi="宋体" w:cs="仿宋_GB2312" w:hint="eastAsia"/>
          <w:color w:val="000000"/>
        </w:rPr>
        <w:t>83</w:t>
      </w:r>
      <w:r>
        <w:rPr>
          <w:rFonts w:ascii="宋体" w:hAnsi="宋体" w:cs="仿宋_GB2312" w:hint="eastAsia"/>
          <w:color w:val="000000"/>
        </w:rPr>
        <w:t>件、诉讼立案后委派案件</w:t>
      </w:r>
      <w:r>
        <w:rPr>
          <w:rFonts w:ascii="宋体" w:hAnsi="宋体" w:cs="仿宋_GB2312" w:hint="eastAsia"/>
          <w:color w:val="000000"/>
        </w:rPr>
        <w:t>42</w:t>
      </w:r>
      <w:r>
        <w:rPr>
          <w:rFonts w:ascii="宋体" w:hAnsi="宋体" w:cs="仿宋_GB2312" w:hint="eastAsia"/>
          <w:color w:val="000000"/>
        </w:rPr>
        <w:t>件、非诉案件委派</w:t>
      </w:r>
      <w:r>
        <w:rPr>
          <w:rFonts w:ascii="宋体" w:hAnsi="宋体" w:cs="仿宋_GB2312" w:hint="eastAsia"/>
          <w:color w:val="000000"/>
        </w:rPr>
        <w:t>12</w:t>
      </w:r>
      <w:r>
        <w:rPr>
          <w:rFonts w:ascii="宋体" w:hAnsi="宋体" w:cs="仿宋_GB2312" w:hint="eastAsia"/>
          <w:color w:val="000000"/>
        </w:rPr>
        <w:t>件），成功和解案件</w:t>
      </w:r>
      <w:r>
        <w:rPr>
          <w:rFonts w:ascii="宋体" w:hAnsi="宋体" w:cs="仿宋_GB2312" w:hint="eastAsia"/>
          <w:color w:val="000000"/>
        </w:rPr>
        <w:t>36</w:t>
      </w:r>
      <w:r>
        <w:rPr>
          <w:rFonts w:ascii="宋体" w:hAnsi="宋体" w:cs="仿宋_GB2312" w:hint="eastAsia"/>
          <w:color w:val="000000"/>
        </w:rPr>
        <w:t>件（撤诉</w:t>
      </w:r>
      <w:r>
        <w:rPr>
          <w:rFonts w:ascii="宋体" w:hAnsi="宋体" w:cs="仿宋_GB2312" w:hint="eastAsia"/>
          <w:color w:val="000000"/>
        </w:rPr>
        <w:t>29</w:t>
      </w:r>
      <w:r>
        <w:rPr>
          <w:rFonts w:ascii="宋体" w:hAnsi="宋体" w:cs="仿宋_GB2312" w:hint="eastAsia"/>
          <w:color w:val="000000"/>
        </w:rPr>
        <w:t>件、调解</w:t>
      </w:r>
      <w:r>
        <w:rPr>
          <w:rFonts w:ascii="宋体" w:hAnsi="宋体" w:cs="仿宋_GB2312" w:hint="eastAsia"/>
          <w:color w:val="000000"/>
        </w:rPr>
        <w:t>7</w:t>
      </w:r>
      <w:r>
        <w:rPr>
          <w:rFonts w:ascii="宋体" w:hAnsi="宋体" w:cs="仿宋_GB2312" w:hint="eastAsia"/>
          <w:color w:val="000000"/>
        </w:rPr>
        <w:t>件）。其中，市级受理</w:t>
      </w:r>
      <w:r>
        <w:rPr>
          <w:rFonts w:ascii="宋体" w:hAnsi="宋体" w:cs="仿宋_GB2312" w:hint="eastAsia"/>
          <w:color w:val="000000"/>
        </w:rPr>
        <w:t>22</w:t>
      </w:r>
      <w:r>
        <w:rPr>
          <w:rFonts w:ascii="宋体" w:hAnsi="宋体" w:cs="仿宋_GB2312" w:hint="eastAsia"/>
          <w:color w:val="000000"/>
        </w:rPr>
        <w:t>件，成功和解</w:t>
      </w:r>
      <w:r>
        <w:rPr>
          <w:rFonts w:ascii="宋体" w:hAnsi="宋体" w:cs="仿宋_GB2312" w:hint="eastAsia"/>
          <w:color w:val="000000"/>
        </w:rPr>
        <w:t>2</w:t>
      </w:r>
      <w:r>
        <w:rPr>
          <w:rFonts w:ascii="宋体" w:hAnsi="宋体" w:cs="仿宋_GB2312" w:hint="eastAsia"/>
          <w:color w:val="000000"/>
        </w:rPr>
        <w:t>件；乳山受理</w:t>
      </w:r>
      <w:r>
        <w:rPr>
          <w:rFonts w:ascii="宋体" w:hAnsi="宋体" w:cs="仿宋_GB2312" w:hint="eastAsia"/>
          <w:color w:val="000000"/>
        </w:rPr>
        <w:t>44</w:t>
      </w:r>
      <w:r>
        <w:rPr>
          <w:rFonts w:ascii="宋体" w:hAnsi="宋体" w:cs="仿宋_GB2312" w:hint="eastAsia"/>
          <w:color w:val="000000"/>
        </w:rPr>
        <w:t>件，成功和解</w:t>
      </w:r>
      <w:r>
        <w:rPr>
          <w:rFonts w:ascii="宋体" w:hAnsi="宋体" w:cs="仿宋_GB2312" w:hint="eastAsia"/>
          <w:color w:val="000000"/>
        </w:rPr>
        <w:t>1</w:t>
      </w:r>
      <w:r>
        <w:rPr>
          <w:rFonts w:ascii="宋体" w:hAnsi="宋体" w:cs="仿宋_GB2312" w:hint="eastAsia"/>
          <w:color w:val="000000"/>
        </w:rPr>
        <w:t>件；文登受理</w:t>
      </w:r>
      <w:r>
        <w:rPr>
          <w:rFonts w:ascii="宋体" w:hAnsi="宋体" w:cs="仿宋_GB2312" w:hint="eastAsia"/>
          <w:color w:val="000000"/>
        </w:rPr>
        <w:t>41</w:t>
      </w:r>
      <w:r>
        <w:rPr>
          <w:rFonts w:ascii="宋体" w:hAnsi="宋体" w:cs="仿宋_GB2312" w:hint="eastAsia"/>
          <w:color w:val="000000"/>
        </w:rPr>
        <w:t>件，成功和解</w:t>
      </w:r>
      <w:r>
        <w:rPr>
          <w:rFonts w:ascii="宋体" w:hAnsi="宋体" w:cs="仿宋_GB2312" w:hint="eastAsia"/>
          <w:color w:val="000000"/>
        </w:rPr>
        <w:t>24</w:t>
      </w:r>
      <w:r>
        <w:rPr>
          <w:rFonts w:ascii="宋体" w:hAnsi="宋体" w:cs="仿宋_GB2312" w:hint="eastAsia"/>
          <w:color w:val="000000"/>
        </w:rPr>
        <w:t>件；荣成受理</w:t>
      </w:r>
      <w:r>
        <w:rPr>
          <w:rFonts w:ascii="宋体" w:hAnsi="宋体" w:cs="仿宋_GB2312" w:hint="eastAsia"/>
          <w:color w:val="000000"/>
        </w:rPr>
        <w:t>16</w:t>
      </w:r>
      <w:r>
        <w:rPr>
          <w:rFonts w:ascii="宋体" w:hAnsi="宋体" w:cs="仿宋_GB2312" w:hint="eastAsia"/>
          <w:color w:val="000000"/>
        </w:rPr>
        <w:t>件，成功和解</w:t>
      </w:r>
      <w:r>
        <w:rPr>
          <w:rFonts w:ascii="宋体" w:hAnsi="宋体" w:cs="仿宋_GB2312" w:hint="eastAsia"/>
          <w:color w:val="000000"/>
        </w:rPr>
        <w:t>3</w:t>
      </w:r>
      <w:r>
        <w:rPr>
          <w:rFonts w:ascii="宋体" w:hAnsi="宋体" w:cs="仿宋_GB2312" w:hint="eastAsia"/>
          <w:color w:val="000000"/>
        </w:rPr>
        <w:t>件；环翠受理</w:t>
      </w:r>
      <w:r>
        <w:rPr>
          <w:rFonts w:ascii="宋体" w:hAnsi="宋体" w:cs="仿宋_GB2312" w:hint="eastAsia"/>
          <w:color w:val="000000"/>
        </w:rPr>
        <w:t>14</w:t>
      </w:r>
      <w:r>
        <w:rPr>
          <w:rFonts w:ascii="宋体" w:hAnsi="宋体" w:cs="仿宋_GB2312" w:hint="eastAsia"/>
          <w:color w:val="000000"/>
        </w:rPr>
        <w:t>件，成功和解</w:t>
      </w:r>
      <w:r>
        <w:rPr>
          <w:rFonts w:ascii="宋体" w:hAnsi="宋体" w:cs="仿宋_GB2312" w:hint="eastAsia"/>
          <w:color w:val="000000"/>
        </w:rPr>
        <w:t>6</w:t>
      </w:r>
      <w:r>
        <w:rPr>
          <w:rFonts w:ascii="宋体" w:hAnsi="宋体" w:cs="仿宋_GB2312" w:hint="eastAsia"/>
          <w:color w:val="000000"/>
        </w:rPr>
        <w:t>件（见图十一）。</w:t>
      </w:r>
    </w:p>
    <w:p w:rsidR="00216124" w:rsidRDefault="00E11F7F">
      <w:pPr>
        <w:spacing w:line="590" w:lineRule="exact"/>
        <w:ind w:firstLineChars="200" w:firstLine="640"/>
        <w:rPr>
          <w:rFonts w:ascii="宋体" w:eastAsia="黑体" w:hAnsi="宋体" w:cs="黑体"/>
        </w:rPr>
      </w:pPr>
      <w:r>
        <w:rPr>
          <w:rFonts w:ascii="宋体" w:eastAsia="黑体" w:hAnsi="宋体" w:cs="黑体" w:hint="eastAsia"/>
        </w:rPr>
        <w:t>二、行政机关败诉原因分析</w:t>
      </w:r>
    </w:p>
    <w:p w:rsidR="00216124" w:rsidRDefault="00E11F7F">
      <w:pPr>
        <w:spacing w:line="590" w:lineRule="exact"/>
        <w:ind w:firstLineChars="200" w:firstLine="640"/>
        <w:rPr>
          <w:rFonts w:ascii="宋体" w:hAnsi="宋体" w:cs="黑体"/>
        </w:rPr>
      </w:pPr>
      <w:r>
        <w:rPr>
          <w:rFonts w:ascii="宋体" w:hAnsi="宋体" w:cs="黑体" w:hint="eastAsia"/>
        </w:rPr>
        <w:t>2019</w:t>
      </w:r>
      <w:r>
        <w:rPr>
          <w:rFonts w:ascii="宋体" w:hAnsi="宋体" w:cs="黑体" w:hint="eastAsia"/>
        </w:rPr>
        <w:t>年行政机关败诉案件较</w:t>
      </w:r>
      <w:r>
        <w:rPr>
          <w:rFonts w:ascii="宋体" w:hAnsi="宋体" w:cs="黑体" w:hint="eastAsia"/>
        </w:rPr>
        <w:t>2018</w:t>
      </w:r>
      <w:r>
        <w:rPr>
          <w:rFonts w:ascii="宋体" w:hAnsi="宋体" w:cs="黑体" w:hint="eastAsia"/>
        </w:rPr>
        <w:t>年上升</w:t>
      </w:r>
      <w:r>
        <w:rPr>
          <w:rFonts w:ascii="宋体" w:hAnsi="宋体" w:cs="黑体" w:hint="eastAsia"/>
        </w:rPr>
        <w:t>40.82%</w:t>
      </w:r>
      <w:r>
        <w:rPr>
          <w:rFonts w:ascii="宋体" w:hAnsi="宋体" w:cs="黑体" w:hint="eastAsia"/>
        </w:rPr>
        <w:t>，反映出我市行政机关执法过程中仍存在不少问题亟待改进。通过对</w:t>
      </w:r>
      <w:r>
        <w:rPr>
          <w:rFonts w:ascii="宋体" w:hAnsi="宋体" w:cs="黑体" w:hint="eastAsia"/>
        </w:rPr>
        <w:t>2019</w:t>
      </w:r>
      <w:r>
        <w:rPr>
          <w:rFonts w:ascii="宋体" w:hAnsi="宋体" w:cs="黑体" w:hint="eastAsia"/>
        </w:rPr>
        <w:lastRenderedPageBreak/>
        <w:t>年全市法院行政机关败诉案件的深度剖析、归纳总结，我市行政机关败诉主要原因如下：</w:t>
      </w:r>
    </w:p>
    <w:p w:rsidR="00216124" w:rsidRDefault="00E11F7F">
      <w:pPr>
        <w:spacing w:line="590" w:lineRule="exact"/>
        <w:ind w:firstLineChars="200" w:firstLine="640"/>
        <w:rPr>
          <w:rFonts w:ascii="宋体" w:hAnsi="宋体" w:cs="黑体"/>
        </w:rPr>
      </w:pPr>
      <w:r>
        <w:rPr>
          <w:rFonts w:ascii="宋体" w:eastAsia="楷体_GB2312" w:hAnsi="宋体" w:cs="楷体_GB2312" w:hint="eastAsia"/>
          <w:bCs/>
          <w:color w:val="000000"/>
        </w:rPr>
        <w:t>（一）不履行法定职责。</w:t>
      </w:r>
      <w:r>
        <w:rPr>
          <w:rFonts w:ascii="宋体" w:hAnsi="宋体" w:cs="黑体" w:hint="eastAsia"/>
        </w:rPr>
        <w:t>行政执法应当严格履行法定职责，不履行法定职责包括拒绝履行和实际未履行两种情形，拒绝履行在实务中已经发生若干变种，如推脱法定职责、不正确履行、不完全履行等；实际未履行分为消极不履行和用其他行为方式代替履行，值得注意的是随着行政公益诉讼的发展，因不履行环保等法定职责而收到检察建议书后，行政机关仍未积极、完全履行法定职责而导致涉诉、败诉的情况也时有发生。总体来看，因不履行法定职责导致败诉的案件占总败诉案件的</w:t>
      </w:r>
      <w:r>
        <w:rPr>
          <w:rFonts w:ascii="宋体" w:hAnsi="宋体" w:cs="黑体" w:hint="eastAsia"/>
        </w:rPr>
        <w:t>34.78%</w:t>
      </w:r>
      <w:r>
        <w:rPr>
          <w:rFonts w:ascii="宋体" w:hAnsi="宋体" w:cs="黑体" w:hint="eastAsia"/>
        </w:rPr>
        <w:t>，是</w:t>
      </w:r>
      <w:r>
        <w:rPr>
          <w:rFonts w:ascii="宋体" w:hAnsi="宋体" w:cs="黑体" w:hint="eastAsia"/>
        </w:rPr>
        <w:t>2019</w:t>
      </w:r>
      <w:r>
        <w:rPr>
          <w:rFonts w:ascii="宋体" w:hAnsi="宋体" w:cs="黑体" w:hint="eastAsia"/>
        </w:rPr>
        <w:t>年全市行政机关败诉的首要原因。以推脱法定职责方式拒绝履行法定职责</w:t>
      </w:r>
      <w:r>
        <w:rPr>
          <w:rFonts w:ascii="宋体" w:hAnsi="宋体" w:cs="黑体" w:hint="eastAsia"/>
          <w:b/>
        </w:rPr>
        <w:t>如</w:t>
      </w:r>
      <w:r>
        <w:rPr>
          <w:rFonts w:ascii="宋体" w:hAnsi="宋体" w:cs="黑体" w:hint="eastAsia"/>
        </w:rPr>
        <w:t>某公司诉某市自然资源局土地行政补偿纠纷一案，原告涉案土地因公共利益需要而被收回，被告作为土地行政主管部门应当给予原告补偿，但其在相关答复中称由某街道办事处负责补偿事宜，其行为违反法律规定，法院判决被告支付原告土地补偿款及利息。消极不履行法定职责</w:t>
      </w:r>
      <w:r>
        <w:rPr>
          <w:rFonts w:ascii="宋体" w:hAnsi="宋体" w:cs="黑体" w:hint="eastAsia"/>
          <w:b/>
        </w:rPr>
        <w:t>如</w:t>
      </w:r>
      <w:r>
        <w:rPr>
          <w:rFonts w:ascii="宋体" w:hAnsi="宋体" w:cs="黑体" w:hint="eastAsia"/>
        </w:rPr>
        <w:t>孙某诉某区自然资源局逾期不答复政府信息公开申请一案，被告具有本辖区土地矿产资源管理领域的政府信息公开法定职责，在收到原告的政府信息公开申请后，在法定期限内未予答复，其消极不履行政府信息公开法定职责的行为不符合法律规定，法院判决被告逾期未予答复的行为违法。行政公益诉讼案件</w:t>
      </w:r>
      <w:r>
        <w:rPr>
          <w:rFonts w:ascii="宋体" w:hAnsi="宋体" w:cs="黑体" w:hint="eastAsia"/>
          <w:b/>
        </w:rPr>
        <w:t>如</w:t>
      </w:r>
      <w:r>
        <w:rPr>
          <w:rFonts w:ascii="宋体" w:hAnsi="宋体" w:cs="黑体" w:hint="eastAsia"/>
        </w:rPr>
        <w:t>某区人民检察院诉某区海洋发展局不履行海域监管职责案，某公司未经海洋行政部门审核批准，擅自填</w:t>
      </w:r>
      <w:r>
        <w:rPr>
          <w:rFonts w:ascii="宋体" w:hAnsi="宋体" w:cs="黑体" w:hint="eastAsia"/>
        </w:rPr>
        <w:lastRenderedPageBreak/>
        <w:t>海建造施工通道，非法占用海域造成海域受损，被告对该公司作出行政处罚决定后，未依法在法定期限内申请法院强制执行，也未有效监督该公司缴纳罚款并恢复海域原状，至收到检察建议书后虽下达了催缴罚款通知，但仍未完全履行法定职责，法院判决被告继续履行法定职责，限期督促某公司退还非法占用海域、恢复海域原状。</w:t>
      </w:r>
    </w:p>
    <w:p w:rsidR="00216124" w:rsidRDefault="00E11F7F">
      <w:pPr>
        <w:spacing w:line="590" w:lineRule="exact"/>
        <w:ind w:firstLineChars="200" w:firstLine="640"/>
        <w:rPr>
          <w:rFonts w:ascii="宋体" w:hAnsi="宋体" w:cs="楷体_GB2312"/>
        </w:rPr>
      </w:pPr>
      <w:r>
        <w:rPr>
          <w:rFonts w:ascii="宋体" w:eastAsia="楷体_GB2312" w:hAnsi="宋体" w:cs="楷体_GB2312" w:hint="eastAsia"/>
          <w:bCs/>
          <w:color w:val="000000"/>
        </w:rPr>
        <w:t>（二）认定事实的主要证据不足。</w:t>
      </w:r>
      <w:r>
        <w:rPr>
          <w:rFonts w:ascii="宋体" w:hAnsi="宋体" w:cs="楷体_GB2312" w:hint="eastAsia"/>
        </w:rPr>
        <w:t>《行政诉讼法》第五条明确规定，人民法院审理行政案件，以事实为根据，以法律为准绳。评判行政行为是否合法，最重要的审核要素即审查行政行为认定事实证据是否充分，即决定案件事实必不可少的主要证据。主要证据不足是指行政行为缺乏证据或证据不充分，导致认定事实错误或不清而不具有合法性，此类败诉案件占总败诉案件的</w:t>
      </w:r>
      <w:r>
        <w:rPr>
          <w:rFonts w:ascii="宋体" w:hAnsi="宋体" w:cs="楷体_GB2312" w:hint="eastAsia"/>
        </w:rPr>
        <w:t>30.43%</w:t>
      </w:r>
      <w:r>
        <w:rPr>
          <w:rFonts w:ascii="宋体" w:hAnsi="宋体" w:cs="楷体_GB2312" w:hint="eastAsia"/>
        </w:rPr>
        <w:t>。主要分两种情况：</w:t>
      </w:r>
      <w:r>
        <w:rPr>
          <w:rFonts w:ascii="宋体" w:hAnsi="宋体" w:cs="楷体_GB2312" w:hint="eastAsia"/>
          <w:b/>
        </w:rPr>
        <w:t>一是</w:t>
      </w:r>
      <w:r>
        <w:rPr>
          <w:rFonts w:ascii="宋体" w:hAnsi="宋体" w:cs="楷体_GB2312" w:hint="eastAsia"/>
        </w:rPr>
        <w:t>行政机关调查取证不充分，主观上取证意识不强，客观上未尽充分调查取证义务，</w:t>
      </w:r>
      <w:r>
        <w:rPr>
          <w:rFonts w:ascii="宋体" w:hAnsi="宋体" w:cs="楷体_GB2312" w:hint="eastAsia"/>
          <w:b/>
        </w:rPr>
        <w:t>如</w:t>
      </w:r>
      <w:r>
        <w:rPr>
          <w:rFonts w:ascii="宋体" w:hAnsi="宋体" w:cs="楷体_GB2312" w:hint="eastAsia"/>
        </w:rPr>
        <w:t>刘某诉某区投资促进局行政确认案，被告作出的行政确认书中载明，根据某区项目引荐人认定程序规定，项目引荐人需提供投资方出具书面的引荐证明进行审核，因原告无法提供该证明，故不能享受招商引资奖励。诉讼中，被告未在举证期限内提交该规定，且在庭审中陈述并无项目引荐人认定程序规定，其作出的行政确认书主要证据不足，法院判决予以撤销</w:t>
      </w:r>
      <w:r>
        <w:rPr>
          <w:rFonts w:ascii="宋体" w:hAnsi="宋体" w:cs="黑体" w:hint="eastAsia"/>
        </w:rPr>
        <w:t>；钱某诉某市自然资源局限期拆除违法建设案，被告认定原告擅自在耕地上建设仓库，责令原告限期拆除仓库，但在作出《责令改正违法行为通知书》前，未进行调查取证，其</w:t>
      </w:r>
      <w:r>
        <w:rPr>
          <w:rFonts w:ascii="宋体" w:hAnsi="宋体" w:cs="黑体" w:hint="eastAsia"/>
        </w:rPr>
        <w:lastRenderedPageBreak/>
        <w:t>认定原告建设仓库所占用的土地系耕地证据不足，法院判决撤销被诉行政行为。</w:t>
      </w:r>
      <w:r>
        <w:rPr>
          <w:rFonts w:ascii="宋体" w:hAnsi="宋体" w:cs="楷体_GB2312" w:hint="eastAsia"/>
          <w:b/>
        </w:rPr>
        <w:t>二是</w:t>
      </w:r>
      <w:r>
        <w:rPr>
          <w:rFonts w:ascii="宋体" w:hAnsi="宋体" w:cs="楷体_GB2312" w:hint="eastAsia"/>
        </w:rPr>
        <w:t>行政机关已尽审慎审查义务，但因行政相对人提供虚假材料、行政行为依据的事实被生效法律文书确认无效而导致行政行为证据不足，</w:t>
      </w:r>
      <w:r>
        <w:rPr>
          <w:rFonts w:ascii="宋体" w:hAnsi="宋体" w:cs="楷体_GB2312" w:hint="eastAsia"/>
          <w:b/>
        </w:rPr>
        <w:t>如</w:t>
      </w:r>
      <w:r>
        <w:rPr>
          <w:rFonts w:ascii="宋体" w:hAnsi="宋体" w:cs="楷体_GB2312" w:hint="eastAsia"/>
        </w:rPr>
        <w:t>向某诉某区市场监督管理局工商行政登记案，某公司向被告申请法定代表人变更登记时，提交了营业执照、公司登记（备案）申请书、股东会决议等申请材料，被告对以上材料履行了审慎审查义务，但经法院审查，某公司提交的股东会决议是虚假的，导致被诉法定代表人变更登记行为证据不足而被法院判决撤销。</w:t>
      </w:r>
      <w:r>
        <w:rPr>
          <w:rFonts w:ascii="宋体" w:hAnsi="宋体" w:cs="楷体_GB2312" w:hint="eastAsia"/>
        </w:rPr>
        <w:t xml:space="preserve"> </w:t>
      </w:r>
    </w:p>
    <w:p w:rsidR="00216124" w:rsidRDefault="00E11F7F">
      <w:pPr>
        <w:spacing w:line="590" w:lineRule="exact"/>
        <w:ind w:firstLineChars="200" w:firstLine="640"/>
        <w:rPr>
          <w:rFonts w:ascii="宋体" w:hAnsi="宋体" w:cs="黑体"/>
        </w:rPr>
      </w:pPr>
      <w:r>
        <w:rPr>
          <w:rFonts w:ascii="宋体" w:eastAsia="楷体_GB2312" w:hAnsi="宋体" w:cs="楷体_GB2312" w:hint="eastAsia"/>
          <w:bCs/>
          <w:color w:val="000000"/>
        </w:rPr>
        <w:t>（三）程序违法。</w:t>
      </w:r>
      <w:r>
        <w:rPr>
          <w:rFonts w:ascii="宋体" w:hAnsi="宋体" w:cs="楷体_GB2312" w:hint="eastAsia"/>
        </w:rPr>
        <w:t>依法行政的内涵包括实体合法和程序合法两个层面，行政机关</w:t>
      </w:r>
      <w:r>
        <w:rPr>
          <w:rFonts w:ascii="宋体" w:hAnsi="宋体" w:cs="黑体" w:hint="eastAsia"/>
        </w:rPr>
        <w:t>作出行政行为时应当遵循正当程序原则，严格遵守法定程序，因程序违法导致行政机关败诉的案件占</w:t>
      </w:r>
      <w:r>
        <w:rPr>
          <w:rFonts w:ascii="宋体" w:hAnsi="宋体" w:cs="黑体" w:hint="eastAsia"/>
        </w:rPr>
        <w:t>21.74%</w:t>
      </w:r>
      <w:r>
        <w:rPr>
          <w:rFonts w:ascii="宋体" w:hAnsi="宋体" w:cs="黑体" w:hint="eastAsia"/>
        </w:rPr>
        <w:t>，主要表现为：没有履行或者完整履行法定的必要程序；未保障或者未充分保障行政相对人的知情权、陈述和申辩权等程序性权利；作出行政行为超过法定期限等。</w:t>
      </w:r>
      <w:r>
        <w:rPr>
          <w:rFonts w:ascii="宋体" w:hAnsi="宋体" w:cs="黑体" w:hint="eastAsia"/>
          <w:b/>
        </w:rPr>
        <w:t>如</w:t>
      </w:r>
      <w:r>
        <w:rPr>
          <w:rFonts w:ascii="宋体" w:hAnsi="宋体" w:cs="黑体" w:hint="eastAsia"/>
        </w:rPr>
        <w:t>某水产公司诉某市政府、某自然保护区管理处行政复议一案，某自然保护区管理处对某公司作出责令拆除养殖设施、停止养殖活动的行政行为前，未履行告知义务并听取原告陈述申辩，剥夺了原告的知情权和陈述申辩权，程序违法；彭某等诉某市政府土地行政征收及行政赔偿五案，被告某市政府组织实施土地征收行为时，未严格履行《土地管理法》及其实施条例、《山东省土地征收管理办法》规定的行政程序，在未取得征收批准文件的情况下即实际占用了原告使用的土地，</w:t>
      </w:r>
      <w:r>
        <w:rPr>
          <w:rFonts w:ascii="宋体" w:hAnsi="宋体" w:cs="黑体" w:hint="eastAsia"/>
        </w:rPr>
        <w:lastRenderedPageBreak/>
        <w:t>“未批先占”，且违反了“先补偿、后执行”原则，法院判决确认其土地征收行为违法并判令恢复部分土地原状、采取补救措施；葛某诉某市公安局治安行政处罚案，被告超过法定期限办理案件，虽提出因原告未及时到派出所接受调查、多次传唤原告但其拒绝到案，但未提供证据予以证实，故其行政行为超过法定期限而被确认违法。</w:t>
      </w:r>
    </w:p>
    <w:p w:rsidR="00216124" w:rsidRDefault="00E11F7F">
      <w:pPr>
        <w:spacing w:line="590" w:lineRule="exact"/>
        <w:ind w:firstLineChars="200" w:firstLine="640"/>
        <w:rPr>
          <w:rFonts w:ascii="宋体" w:hAnsi="宋体" w:cs="黑体"/>
        </w:rPr>
      </w:pPr>
      <w:r>
        <w:rPr>
          <w:rFonts w:ascii="宋体" w:eastAsia="楷体_GB2312" w:hAnsi="宋体" w:cs="楷体_GB2312" w:hint="eastAsia"/>
          <w:bCs/>
          <w:color w:val="000000"/>
        </w:rPr>
        <w:t>（四）违反行政法基本原则的其他情形。</w:t>
      </w:r>
      <w:r>
        <w:rPr>
          <w:rFonts w:ascii="宋体" w:hAnsi="宋体" w:cs="黑体" w:hint="eastAsia"/>
        </w:rPr>
        <w:t>现代行政法基本原则在调整行政权与公民权方面具有高屋建瓴的指导意义，也是行政执法需遵循的基本准则，实践中，因行政机关对基本原则掌握及运用不当而导致行政行为违法的案例不胜枚举，如违反职权法定原则、比例原则、权责统一原则、行政裁量合理原则等。职权法定原则指行政机关行使的行政权必须通过法律授权，任何法外的行政权都不具有合法性，</w:t>
      </w:r>
      <w:r>
        <w:rPr>
          <w:rFonts w:ascii="宋体" w:hAnsi="宋体" w:cs="黑体" w:hint="eastAsia"/>
          <w:b/>
        </w:rPr>
        <w:t>如</w:t>
      </w:r>
      <w:r>
        <w:rPr>
          <w:rFonts w:ascii="宋体" w:hAnsi="宋体" w:cs="黑体" w:hint="eastAsia"/>
        </w:rPr>
        <w:t>某居民委员会诉某市自然资源和规划局行政处理一案，根据《土地管理法》的规定，土地所有权和使用权争议由当事人协商解决，协商不成的，由人民政府作出处理决定。被告作为国土资源行政管理部门派出机构，负有对涉案土地权属争议行使调查和调解，拟定处理意见报人民政府作出处理决定的法定职权，无权直接作出处理决定，故其直接作出涉案土地权属情况调查结论，违反职权法定原则，超越法定职权，法院判决撤销被诉行政行为。行政裁量合理原则要求行政行为只能考虑应当考虑的因素，不得考虑不相关因素，实践中存在因行政机关考虑了不应考虑的因素、未考虑应考虑的因素而败诉的情况，</w:t>
      </w:r>
      <w:r>
        <w:rPr>
          <w:rFonts w:ascii="宋体" w:hAnsi="宋体" w:cs="黑体" w:hint="eastAsia"/>
          <w:b/>
        </w:rPr>
        <w:lastRenderedPageBreak/>
        <w:t>如</w:t>
      </w:r>
      <w:r>
        <w:rPr>
          <w:rFonts w:ascii="宋体" w:hAnsi="宋体" w:cs="黑体" w:hint="eastAsia"/>
        </w:rPr>
        <w:t>卢某等诉某社会保险服务中心工伤保险待遇先行支付一案，根据法律规定，先行支付不以原告穷尽救济途径为前提，被告对法院终结执行裁定进行实体审查，认为原告尚未穷尽救济途径不应同意终结执行程序，系考虑了不应考虑的因素，其作出的不予先行支付决定理由不当，被法院判决撤销；张某诉某市人力资源和社会保障局工伤行政确认一案，《工伤保险条例》规定职工申请工伤认定的期限并非不变期间，如果存在不可归责于职工自身原因导致申请期限耽误的，被耽误的期间应予扣减，被告未考虑原告是否存在应予以扣减申请期限的情形，系未考虑应当考虑的因素，其作出的不予受理决定书不符合法律规定，法院判决予以撤销并责令被告重新作出是否受理的决定。比例原则要求行政行为需适当且必要，实践中有的行政机关因执法手段超出合理限度而败诉，</w:t>
      </w:r>
      <w:r>
        <w:rPr>
          <w:rFonts w:ascii="宋体" w:hAnsi="宋体" w:cs="黑体" w:hint="eastAsia"/>
          <w:b/>
        </w:rPr>
        <w:t>如</w:t>
      </w:r>
      <w:r>
        <w:rPr>
          <w:rFonts w:ascii="宋体" w:hAnsi="宋体" w:cs="黑体" w:hint="eastAsia"/>
        </w:rPr>
        <w:t>毕某诉某街道办事处、某市人民政府行政强制执行及行政赔偿一案，原告涉案建筑需办理建设工程规划许可证而未办理，其虽对涉案建筑不具有合法利益，但其对彩钢瓦、承重梁等可与建筑物分离并继续使用的部分具有合法利益，被告某街道办事处采取破坏性拆除方式给原告造成损害，降低该部分价值，应当对价值减损部分承担赔偿责任。</w:t>
      </w:r>
    </w:p>
    <w:p w:rsidR="00216124" w:rsidRDefault="00E11F7F">
      <w:pPr>
        <w:spacing w:line="590" w:lineRule="exact"/>
        <w:ind w:firstLineChars="200" w:firstLine="640"/>
        <w:rPr>
          <w:rFonts w:ascii="宋体" w:eastAsia="黑体" w:hAnsi="宋体"/>
        </w:rPr>
      </w:pPr>
      <w:r>
        <w:rPr>
          <w:rFonts w:ascii="宋体" w:eastAsia="黑体" w:hAnsi="宋体" w:cs="黑体" w:hint="eastAsia"/>
        </w:rPr>
        <w:t>三、全面提升法治政府建设水平的几点建议</w:t>
      </w:r>
    </w:p>
    <w:p w:rsidR="00216124" w:rsidRDefault="00E11F7F">
      <w:pPr>
        <w:spacing w:line="590" w:lineRule="exact"/>
        <w:ind w:firstLineChars="200" w:firstLine="640"/>
        <w:rPr>
          <w:rFonts w:ascii="宋体" w:hAnsi="宋体" w:cs="仿宋_GB2312"/>
          <w:color w:val="000000"/>
        </w:rPr>
      </w:pPr>
      <w:r>
        <w:rPr>
          <w:rFonts w:ascii="宋体" w:hAnsi="宋体" w:cs="仿宋_GB2312" w:hint="eastAsia"/>
          <w:color w:val="000000"/>
        </w:rPr>
        <w:t>基于我市行政机关在行政执法中存在的主要问题，以问题为导向，从审判视角对提升我市行政机关依法行政水平提出以下建议：</w:t>
      </w:r>
    </w:p>
    <w:p w:rsidR="00216124" w:rsidRDefault="00E11F7F">
      <w:pPr>
        <w:spacing w:line="590" w:lineRule="exact"/>
        <w:ind w:firstLineChars="200" w:firstLine="640"/>
        <w:rPr>
          <w:rFonts w:ascii="宋体" w:hAnsi="宋体"/>
        </w:rPr>
      </w:pPr>
      <w:r>
        <w:rPr>
          <w:rFonts w:ascii="宋体" w:eastAsia="楷体_GB2312" w:hAnsi="宋体" w:cs="楷体_GB2312" w:hint="eastAsia"/>
          <w:bCs/>
          <w:color w:val="000000"/>
        </w:rPr>
        <w:lastRenderedPageBreak/>
        <w:t>（一）转变执法理念，积极履行法定职责。</w:t>
      </w:r>
      <w:r>
        <w:rPr>
          <w:rFonts w:ascii="宋体" w:hAnsi="宋体" w:hint="eastAsia"/>
        </w:rPr>
        <w:t>法定职责以法定职权为基础，权责统一原则要求行政机关应当</w:t>
      </w:r>
      <w:bookmarkStart w:id="0" w:name="_GoBack"/>
      <w:r>
        <w:rPr>
          <w:rFonts w:ascii="宋体" w:hAnsi="宋体" w:hint="eastAsia"/>
        </w:rPr>
        <w:t>依法积极、主动、全面、正确履行相应义务及责任</w:t>
      </w:r>
      <w:bookmarkEnd w:id="0"/>
      <w:r>
        <w:rPr>
          <w:rFonts w:ascii="宋体" w:hAnsi="宋体" w:hint="eastAsia"/>
        </w:rPr>
        <w:t>。一是依法、全面履行政府信息公开法定职责。行政机关在收到政府信息公开申请后，应当严格在法定期限内，正确区分当事人申请公开的信息是否属于政府信息、是否属于本行政机关职责范围、是否属于保密信息，对应当公开的需及时公开，不属于本机关公开范畴的，要书面告知当事人获取途径。二是依法履行社会保险基金先行支付法定职责。对符合《</w:t>
      </w:r>
      <w:r>
        <w:rPr>
          <w:rFonts w:ascii="宋体" w:hAnsi="宋体"/>
          <w:bCs/>
        </w:rPr>
        <w:t>社会保险基金先行支付暂行办法</w:t>
      </w:r>
      <w:r>
        <w:rPr>
          <w:rFonts w:ascii="宋体" w:hAnsi="宋体" w:hint="eastAsia"/>
        </w:rPr>
        <w:t>》规定的先行支付条件的，要积极予以支付，切忌考虑不应考虑的因素而对应先行支付的不予支付，以致涉诉、败诉。三是重视行政公益诉讼案件，依法履行法定职责。对行政相对人的违法行为不仅要及时作出处理决定，更要依法督促履行、强制执行或申请法院强制执行，以真正做到全面履行、充分履行法定职责。</w:t>
      </w:r>
    </w:p>
    <w:p w:rsidR="00216124" w:rsidRDefault="00E11F7F">
      <w:pPr>
        <w:spacing w:line="590" w:lineRule="exact"/>
        <w:ind w:firstLineChars="200" w:firstLine="640"/>
        <w:rPr>
          <w:rFonts w:ascii="宋体" w:hAnsi="宋体" w:cs="仿宋_GB2312"/>
          <w:color w:val="000000"/>
        </w:rPr>
      </w:pPr>
      <w:r>
        <w:rPr>
          <w:rFonts w:ascii="宋体" w:eastAsia="楷体_GB2312" w:hAnsi="宋体" w:cs="楷体_GB2312" w:hint="eastAsia"/>
          <w:bCs/>
          <w:color w:val="000000"/>
        </w:rPr>
        <w:t>（二）强化证据意识，依法全面扎实取证。</w:t>
      </w:r>
      <w:r>
        <w:rPr>
          <w:rFonts w:ascii="宋体" w:hAnsi="宋体" w:cs="仿宋_GB2312" w:hint="eastAsia"/>
          <w:color w:val="000000"/>
        </w:rPr>
        <w:t>证据是法律程序的灵魂，行政诉讼的核心问题是对被诉行政行为进行合法性审查，被诉行政行为是行政机关在行政程序中行使行政权的结果，这种结果的本质是行政机关依据其合法取得的证据，在证实相关法定构成要件成立之后，对行政相对人的权利义务作出的一种处置，故合法行政行为的首要前提是必须具有充分的事实和法律依据。一是认定事实要严格按照法定程序进行调查取证，确保证据的真实性、合法性、有效性、全面性和关联性，要做到及时取证，以</w:t>
      </w:r>
      <w:r>
        <w:rPr>
          <w:rFonts w:ascii="宋体" w:hAnsi="宋体" w:cs="仿宋_GB2312" w:hint="eastAsia"/>
          <w:color w:val="000000"/>
        </w:rPr>
        <w:lastRenderedPageBreak/>
        <w:t>防证据灭失；全面取证，以防证据不足；强化取证，夯实证据链，</w:t>
      </w:r>
      <w:r>
        <w:rPr>
          <w:rFonts w:ascii="宋体" w:hAnsi="宋体" w:hint="eastAsia"/>
        </w:rPr>
        <w:t>以达到不同案件事实认定所需要的证明标准要求。二是坚决杜绝“先裁决，后取证”和主观先入为主等问题，避免事后补证、诉后取证等行为。三是积极配合法院依职权调查取证，对涉及高度专业性、技术性的问题，积极配合法院调查，举证并释明证据中涉及的专业性、技术性问题等。</w:t>
      </w:r>
      <w:r>
        <w:rPr>
          <w:rFonts w:ascii="宋体" w:hAnsi="宋体" w:cs="仿宋_GB2312" w:hint="eastAsia"/>
          <w:color w:val="000000"/>
        </w:rPr>
        <w:t xml:space="preserve">  </w:t>
      </w:r>
    </w:p>
    <w:p w:rsidR="00216124" w:rsidRDefault="00E11F7F">
      <w:pPr>
        <w:spacing w:line="590" w:lineRule="exact"/>
        <w:ind w:firstLineChars="200" w:firstLine="640"/>
        <w:rPr>
          <w:rFonts w:ascii="宋体" w:hAnsi="宋体" w:cs="仿宋_GB2312"/>
          <w:color w:val="000000"/>
        </w:rPr>
      </w:pPr>
      <w:r>
        <w:rPr>
          <w:rFonts w:ascii="宋体" w:eastAsia="楷体_GB2312" w:hAnsi="宋体" w:cs="楷体_GB2312" w:hint="eastAsia"/>
          <w:bCs/>
          <w:color w:val="000000"/>
        </w:rPr>
        <w:t>（三）重视行政程序，谨遵正当程序原则。</w:t>
      </w:r>
      <w:r>
        <w:rPr>
          <w:rFonts w:ascii="宋体" w:hAnsi="宋体" w:cs="仿宋_GB2312" w:hint="eastAsia"/>
          <w:color w:val="000000"/>
        </w:rPr>
        <w:t>基于依法行政原理，行政机关在行使行政职权时不仅要有行政实体法的依据，而且要根据行政程序法规定的步骤、方式、时空行使行政职权，行政程序以其稳定性、连续性、可预测性和规范性之特点，对实现实体公正发挥巨大作用。正当程序原则还要求在法律、法规和规章没有规定或规定的行政程序简陋、不完备时，行政机关亦应当遵循正当程序原则。随着行政诉讼法的修改，行政机关依法行政面临更严格的监督，尤其体现在对程序性问题的日渐严苛，程序违法、程序轻微违法均面临否定性的司法评价，程序轻微违法且该程序轻微违法对当事人权利不产生实际影响时，行政行为亦应当被判决确认违法，可见，任何程序性问题均使行政行为面临败诉的风险，良好的行政优于不当行政事后救济，因此，行政机关要切实转变“重实体、轻程序”的固有观念，重视正当程序原则，充分保障当事人的程序性权利，尤其是负担性行政行为相对人的陈述、申辩、听证权利，以程序公正实现实体公正。</w:t>
      </w:r>
    </w:p>
    <w:p w:rsidR="00216124" w:rsidRDefault="00E11F7F">
      <w:pPr>
        <w:spacing w:line="590" w:lineRule="exact"/>
        <w:ind w:firstLineChars="200" w:firstLine="640"/>
        <w:rPr>
          <w:rFonts w:ascii="宋体" w:hAnsi="宋体" w:cs="仿宋_GB2312"/>
          <w:b/>
          <w:color w:val="000000"/>
        </w:rPr>
      </w:pPr>
      <w:r>
        <w:rPr>
          <w:rFonts w:ascii="宋体" w:eastAsia="楷体_GB2312" w:hAnsi="宋体" w:cs="楷体_GB2312" w:hint="eastAsia"/>
          <w:bCs/>
          <w:color w:val="000000"/>
        </w:rPr>
        <w:t>（四）加强理论学习，以基本理论指导实践。</w:t>
      </w:r>
      <w:r>
        <w:rPr>
          <w:rFonts w:ascii="宋体" w:hAnsi="宋体" w:cs="仿宋_GB2312" w:hint="eastAsia"/>
          <w:color w:val="000000"/>
        </w:rPr>
        <w:t>行政法基本原</w:t>
      </w:r>
      <w:r>
        <w:rPr>
          <w:rFonts w:ascii="宋体" w:hAnsi="宋体" w:cs="仿宋_GB2312" w:hint="eastAsia"/>
          <w:color w:val="000000"/>
        </w:rPr>
        <w:lastRenderedPageBreak/>
        <w:t>则上承行政法立法目的，下系现代行政基本制度与框架，是行政机关行使法定职权时需遵循的基本准则。比例原则要求行政机关行使权力时除了具备法律依据，还需选择对行政相对人侵害最小的方式进行。尤其在涉拆违拆临、征收拆迁领域，行政强制手段的实施需合理并适当，避免因暴力拆除等手段对当事人权益造成损害。权责统一原则要求行政权力与法律责任的统一，当行政机关违法或不当行使职权时，应依法承担法律责任，即执法有保障、有权必有责、用权受监督、违法受追究、侵权需赔偿。职权法定原则要求行政机关行使权力必须有法律规范的明文规定，法不授权即不可为，超越职权或者推卸职责均会引发否定性的法律后果。</w:t>
      </w:r>
      <w:r>
        <w:rPr>
          <w:rFonts w:ascii="宋体" w:hAnsi="宋体" w:cs="仿宋_GB2312" w:hint="eastAsia"/>
          <w:color w:val="000000"/>
        </w:rPr>
        <w:t xml:space="preserve">  </w:t>
      </w:r>
    </w:p>
    <w:sectPr w:rsidR="00216124">
      <w:footerReference w:type="default" r:id="rId23"/>
      <w:footerReference w:type="first" r:id="rId24"/>
      <w:pgSz w:w="11906" w:h="16838"/>
      <w:pgMar w:top="1871" w:right="1531" w:bottom="1871" w:left="1531" w:header="851" w:footer="1247" w:gutter="0"/>
      <w:pgNumType w:start="1"/>
      <w:cols w:space="0"/>
      <w:docGrid w:type="lines" w:linePitch="4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1F5" w:rsidRDefault="002841F5">
      <w:r>
        <w:separator/>
      </w:r>
    </w:p>
  </w:endnote>
  <w:endnote w:type="continuationSeparator" w:id="0">
    <w:p w:rsidR="002841F5" w:rsidRDefault="00284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010502"/>
    </w:sdtPr>
    <w:sdtEndPr>
      <w:rPr>
        <w:sz w:val="28"/>
      </w:rPr>
    </w:sdtEndPr>
    <w:sdtContent>
      <w:p w:rsidR="00216124" w:rsidRDefault="00E11F7F">
        <w:pPr>
          <w:pStyle w:val="a4"/>
          <w:jc w:val="right"/>
        </w:pPr>
        <w:r>
          <w:rPr>
            <w:sz w:val="28"/>
          </w:rPr>
          <w:fldChar w:fldCharType="begin"/>
        </w:r>
        <w:r>
          <w:rPr>
            <w:sz w:val="28"/>
          </w:rPr>
          <w:instrText>PAGE   \* MERGEFORMAT</w:instrText>
        </w:r>
        <w:r>
          <w:rPr>
            <w:sz w:val="28"/>
          </w:rPr>
          <w:fldChar w:fldCharType="separate"/>
        </w:r>
        <w:r>
          <w:rPr>
            <w:sz w:val="28"/>
            <w:lang w:val="zh-CN"/>
          </w:rPr>
          <w:t>1</w:t>
        </w:r>
        <w:r>
          <w:rPr>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124" w:rsidRDefault="0021612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124" w:rsidRDefault="00216124">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124" w:rsidRDefault="00E11F7F">
    <w:pPr>
      <w:pStyle w:val="a4"/>
      <w:jc w:val="right"/>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16124" w:rsidRDefault="00E11F7F">
                          <w:pPr>
                            <w:pStyle w:val="a4"/>
                            <w:rPr>
                              <w:sz w:val="28"/>
                              <w:szCs w:val="28"/>
                            </w:rPr>
                          </w:pPr>
                          <w:r>
                            <w:rPr>
                              <w:rFonts w:hint="eastAsia"/>
                              <w:sz w:val="28"/>
                              <w:szCs w:val="28"/>
                            </w:rPr>
                            <w:t>—</w:t>
                          </w: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2B045C">
                            <w:rPr>
                              <w:noProof/>
                              <w:sz w:val="28"/>
                              <w:szCs w:val="28"/>
                            </w:rPr>
                            <w:t>18</w:t>
                          </w:r>
                          <w:r>
                            <w:rPr>
                              <w:rFonts w:hint="eastAsia"/>
                              <w:sz w:val="28"/>
                              <w:szCs w:val="28"/>
                            </w:rPr>
                            <w:fldChar w:fldCharType="end"/>
                          </w:r>
                          <w:r>
                            <w:rPr>
                              <w:rFonts w:hint="eastAsia"/>
                              <w:sz w:val="28"/>
                              <w:szCs w:val="28"/>
                            </w:rPr>
                            <w:t xml:space="preserve"> </w:t>
                          </w:r>
                          <w:r>
                            <w:rPr>
                              <w:rFonts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p w:rsidR="00216124" w:rsidRDefault="00E11F7F">
                    <w:pPr>
                      <w:pStyle w:val="a4"/>
                      <w:rPr>
                        <w:sz w:val="28"/>
                        <w:szCs w:val="28"/>
                      </w:rPr>
                    </w:pPr>
                    <w:r>
                      <w:rPr>
                        <w:rFonts w:hint="eastAsia"/>
                        <w:sz w:val="28"/>
                        <w:szCs w:val="28"/>
                      </w:rPr>
                      <w:t>—</w:t>
                    </w: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2B045C">
                      <w:rPr>
                        <w:noProof/>
                        <w:sz w:val="28"/>
                        <w:szCs w:val="28"/>
                      </w:rPr>
                      <w:t>18</w:t>
                    </w:r>
                    <w:r>
                      <w:rPr>
                        <w:rFonts w:hint="eastAsia"/>
                        <w:sz w:val="28"/>
                        <w:szCs w:val="28"/>
                      </w:rPr>
                      <w:fldChar w:fldCharType="end"/>
                    </w:r>
                    <w:r>
                      <w:rPr>
                        <w:rFonts w:hint="eastAsia"/>
                        <w:sz w:val="28"/>
                        <w:szCs w:val="28"/>
                      </w:rPr>
                      <w:t xml:space="preserve"> </w:t>
                    </w:r>
                    <w:r>
                      <w:rPr>
                        <w:rFonts w:hint="eastAsia"/>
                        <w:sz w:val="28"/>
                        <w:szCs w:val="28"/>
                      </w:rPr>
                      <w:t>—</w:t>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124" w:rsidRDefault="002161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1F5" w:rsidRDefault="002841F5">
      <w:r>
        <w:separator/>
      </w:r>
    </w:p>
  </w:footnote>
  <w:footnote w:type="continuationSeparator" w:id="0">
    <w:p w:rsidR="002841F5" w:rsidRDefault="002841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20"/>
  <w:drawingGridHorizontalSpacing w:val="160"/>
  <w:drawingGridVerticalSpacing w:val="224"/>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504"/>
    <w:rsid w:val="00004747"/>
    <w:rsid w:val="00017042"/>
    <w:rsid w:val="0002377F"/>
    <w:rsid w:val="00056CC0"/>
    <w:rsid w:val="000760E6"/>
    <w:rsid w:val="00092CE4"/>
    <w:rsid w:val="00095A32"/>
    <w:rsid w:val="000B0DB1"/>
    <w:rsid w:val="000B3AA1"/>
    <w:rsid w:val="000B3D7E"/>
    <w:rsid w:val="000C2C59"/>
    <w:rsid w:val="000C32A5"/>
    <w:rsid w:val="000E269A"/>
    <w:rsid w:val="000F2ED3"/>
    <w:rsid w:val="00103D2E"/>
    <w:rsid w:val="001245FB"/>
    <w:rsid w:val="00135B9F"/>
    <w:rsid w:val="00154751"/>
    <w:rsid w:val="00155732"/>
    <w:rsid w:val="001919CF"/>
    <w:rsid w:val="0019793F"/>
    <w:rsid w:val="001A0097"/>
    <w:rsid w:val="001A1CFA"/>
    <w:rsid w:val="001A7DE2"/>
    <w:rsid w:val="001B5AE2"/>
    <w:rsid w:val="001E25A7"/>
    <w:rsid w:val="001E7079"/>
    <w:rsid w:val="001F1269"/>
    <w:rsid w:val="001F2445"/>
    <w:rsid w:val="00216124"/>
    <w:rsid w:val="0022114B"/>
    <w:rsid w:val="0022362B"/>
    <w:rsid w:val="002671BE"/>
    <w:rsid w:val="0027291D"/>
    <w:rsid w:val="00272977"/>
    <w:rsid w:val="002841F5"/>
    <w:rsid w:val="002B045C"/>
    <w:rsid w:val="002B3C9D"/>
    <w:rsid w:val="002B65DB"/>
    <w:rsid w:val="002E0984"/>
    <w:rsid w:val="002E6030"/>
    <w:rsid w:val="002E7215"/>
    <w:rsid w:val="002E725B"/>
    <w:rsid w:val="00305793"/>
    <w:rsid w:val="003076A9"/>
    <w:rsid w:val="00315211"/>
    <w:rsid w:val="003333B5"/>
    <w:rsid w:val="00335C05"/>
    <w:rsid w:val="00344035"/>
    <w:rsid w:val="00354FC3"/>
    <w:rsid w:val="003571D4"/>
    <w:rsid w:val="00357409"/>
    <w:rsid w:val="00371FB6"/>
    <w:rsid w:val="00373AC8"/>
    <w:rsid w:val="0039099A"/>
    <w:rsid w:val="00392F25"/>
    <w:rsid w:val="003A7504"/>
    <w:rsid w:val="003B5321"/>
    <w:rsid w:val="00415295"/>
    <w:rsid w:val="0042102B"/>
    <w:rsid w:val="00423C1F"/>
    <w:rsid w:val="0042479C"/>
    <w:rsid w:val="0042602A"/>
    <w:rsid w:val="004370BE"/>
    <w:rsid w:val="00444952"/>
    <w:rsid w:val="00447DF7"/>
    <w:rsid w:val="00477E91"/>
    <w:rsid w:val="00481F34"/>
    <w:rsid w:val="00484B27"/>
    <w:rsid w:val="00491357"/>
    <w:rsid w:val="004A52A4"/>
    <w:rsid w:val="004B0D8C"/>
    <w:rsid w:val="004C089C"/>
    <w:rsid w:val="004C0D89"/>
    <w:rsid w:val="004C14FE"/>
    <w:rsid w:val="004D0C26"/>
    <w:rsid w:val="004E1A2E"/>
    <w:rsid w:val="004E4EF1"/>
    <w:rsid w:val="004E5644"/>
    <w:rsid w:val="004E6E2D"/>
    <w:rsid w:val="004F364E"/>
    <w:rsid w:val="004F6C67"/>
    <w:rsid w:val="00500243"/>
    <w:rsid w:val="00511879"/>
    <w:rsid w:val="00520DF9"/>
    <w:rsid w:val="005227E7"/>
    <w:rsid w:val="00534721"/>
    <w:rsid w:val="00552597"/>
    <w:rsid w:val="00587EC1"/>
    <w:rsid w:val="005A6408"/>
    <w:rsid w:val="005A6F8A"/>
    <w:rsid w:val="005A79D1"/>
    <w:rsid w:val="005E3AB7"/>
    <w:rsid w:val="005E7550"/>
    <w:rsid w:val="00603F89"/>
    <w:rsid w:val="006052BC"/>
    <w:rsid w:val="00607598"/>
    <w:rsid w:val="00614D28"/>
    <w:rsid w:val="00614ECD"/>
    <w:rsid w:val="0061588C"/>
    <w:rsid w:val="00654CF9"/>
    <w:rsid w:val="00670754"/>
    <w:rsid w:val="00677329"/>
    <w:rsid w:val="00681F7D"/>
    <w:rsid w:val="006A5F02"/>
    <w:rsid w:val="006B747D"/>
    <w:rsid w:val="006C1031"/>
    <w:rsid w:val="006C1DE6"/>
    <w:rsid w:val="006C20D9"/>
    <w:rsid w:val="006C6055"/>
    <w:rsid w:val="006C72AE"/>
    <w:rsid w:val="006D1D42"/>
    <w:rsid w:val="006D64F7"/>
    <w:rsid w:val="006E39B0"/>
    <w:rsid w:val="006E6D6C"/>
    <w:rsid w:val="006F01CC"/>
    <w:rsid w:val="00702564"/>
    <w:rsid w:val="007036E9"/>
    <w:rsid w:val="00707599"/>
    <w:rsid w:val="0072189D"/>
    <w:rsid w:val="0072595A"/>
    <w:rsid w:val="00727962"/>
    <w:rsid w:val="0073439A"/>
    <w:rsid w:val="00735A95"/>
    <w:rsid w:val="007433AB"/>
    <w:rsid w:val="00743A7B"/>
    <w:rsid w:val="0074790F"/>
    <w:rsid w:val="0076628B"/>
    <w:rsid w:val="0077081D"/>
    <w:rsid w:val="007712E9"/>
    <w:rsid w:val="0078105E"/>
    <w:rsid w:val="007842A6"/>
    <w:rsid w:val="00785F87"/>
    <w:rsid w:val="007A0AB3"/>
    <w:rsid w:val="007A1BC7"/>
    <w:rsid w:val="007B5F67"/>
    <w:rsid w:val="007B6D24"/>
    <w:rsid w:val="007B7E82"/>
    <w:rsid w:val="007C5AFE"/>
    <w:rsid w:val="007C798C"/>
    <w:rsid w:val="007E0BA7"/>
    <w:rsid w:val="007F2503"/>
    <w:rsid w:val="007F3FE2"/>
    <w:rsid w:val="00803D0C"/>
    <w:rsid w:val="00804BA9"/>
    <w:rsid w:val="00820D89"/>
    <w:rsid w:val="008245B1"/>
    <w:rsid w:val="00836736"/>
    <w:rsid w:val="00846CD6"/>
    <w:rsid w:val="00850B41"/>
    <w:rsid w:val="008603A1"/>
    <w:rsid w:val="00870B3B"/>
    <w:rsid w:val="00883ECE"/>
    <w:rsid w:val="00887699"/>
    <w:rsid w:val="0089036B"/>
    <w:rsid w:val="008917C2"/>
    <w:rsid w:val="00891BB3"/>
    <w:rsid w:val="00893ADA"/>
    <w:rsid w:val="00895053"/>
    <w:rsid w:val="008A006F"/>
    <w:rsid w:val="008B28F0"/>
    <w:rsid w:val="008B5008"/>
    <w:rsid w:val="008B598B"/>
    <w:rsid w:val="008C5C9C"/>
    <w:rsid w:val="008D3531"/>
    <w:rsid w:val="00901C2B"/>
    <w:rsid w:val="00910BCF"/>
    <w:rsid w:val="00922F76"/>
    <w:rsid w:val="009237CA"/>
    <w:rsid w:val="00924C78"/>
    <w:rsid w:val="00941FA7"/>
    <w:rsid w:val="00943A90"/>
    <w:rsid w:val="009467D2"/>
    <w:rsid w:val="009502A6"/>
    <w:rsid w:val="00953F33"/>
    <w:rsid w:val="00960173"/>
    <w:rsid w:val="0096370E"/>
    <w:rsid w:val="00970C09"/>
    <w:rsid w:val="0097689E"/>
    <w:rsid w:val="00986DEB"/>
    <w:rsid w:val="009969A3"/>
    <w:rsid w:val="00997939"/>
    <w:rsid w:val="009A0E76"/>
    <w:rsid w:val="009A2A9C"/>
    <w:rsid w:val="009A697B"/>
    <w:rsid w:val="009B3963"/>
    <w:rsid w:val="009C4669"/>
    <w:rsid w:val="009E3C87"/>
    <w:rsid w:val="009E6857"/>
    <w:rsid w:val="009E699E"/>
    <w:rsid w:val="009E7A48"/>
    <w:rsid w:val="009F6C7E"/>
    <w:rsid w:val="009F7374"/>
    <w:rsid w:val="00A0411E"/>
    <w:rsid w:val="00A2204F"/>
    <w:rsid w:val="00A23EFD"/>
    <w:rsid w:val="00A242F9"/>
    <w:rsid w:val="00A35ABE"/>
    <w:rsid w:val="00A522BE"/>
    <w:rsid w:val="00A5760F"/>
    <w:rsid w:val="00A57B08"/>
    <w:rsid w:val="00A649AC"/>
    <w:rsid w:val="00A81584"/>
    <w:rsid w:val="00A95BEC"/>
    <w:rsid w:val="00AB2354"/>
    <w:rsid w:val="00AD2D00"/>
    <w:rsid w:val="00AE3ABB"/>
    <w:rsid w:val="00AF49CB"/>
    <w:rsid w:val="00AF5301"/>
    <w:rsid w:val="00AF53C1"/>
    <w:rsid w:val="00AF5AC2"/>
    <w:rsid w:val="00AF5B71"/>
    <w:rsid w:val="00B3089C"/>
    <w:rsid w:val="00B406C0"/>
    <w:rsid w:val="00B40AC9"/>
    <w:rsid w:val="00B51CA7"/>
    <w:rsid w:val="00B55109"/>
    <w:rsid w:val="00B55747"/>
    <w:rsid w:val="00B56FB8"/>
    <w:rsid w:val="00B74837"/>
    <w:rsid w:val="00B765BF"/>
    <w:rsid w:val="00BA10F5"/>
    <w:rsid w:val="00BA3F69"/>
    <w:rsid w:val="00BA69D5"/>
    <w:rsid w:val="00BB43B6"/>
    <w:rsid w:val="00BC0091"/>
    <w:rsid w:val="00BC5320"/>
    <w:rsid w:val="00BD1F27"/>
    <w:rsid w:val="00BE3ABE"/>
    <w:rsid w:val="00BE761A"/>
    <w:rsid w:val="00BF6F51"/>
    <w:rsid w:val="00BF7F2C"/>
    <w:rsid w:val="00C116F2"/>
    <w:rsid w:val="00C266CB"/>
    <w:rsid w:val="00C26F15"/>
    <w:rsid w:val="00C53100"/>
    <w:rsid w:val="00C6712B"/>
    <w:rsid w:val="00C67D9E"/>
    <w:rsid w:val="00CC2F72"/>
    <w:rsid w:val="00CD00D6"/>
    <w:rsid w:val="00CD5FBB"/>
    <w:rsid w:val="00CE01AB"/>
    <w:rsid w:val="00D017D2"/>
    <w:rsid w:val="00D0231A"/>
    <w:rsid w:val="00D10F7A"/>
    <w:rsid w:val="00D13E56"/>
    <w:rsid w:val="00D13F7A"/>
    <w:rsid w:val="00D222F1"/>
    <w:rsid w:val="00D24D68"/>
    <w:rsid w:val="00D41819"/>
    <w:rsid w:val="00D4299F"/>
    <w:rsid w:val="00D47B2C"/>
    <w:rsid w:val="00D67A8F"/>
    <w:rsid w:val="00D75BFD"/>
    <w:rsid w:val="00D77A21"/>
    <w:rsid w:val="00D86A14"/>
    <w:rsid w:val="00D91216"/>
    <w:rsid w:val="00D9356E"/>
    <w:rsid w:val="00D94E58"/>
    <w:rsid w:val="00DB0684"/>
    <w:rsid w:val="00DC4D1C"/>
    <w:rsid w:val="00DE6D9A"/>
    <w:rsid w:val="00DF4561"/>
    <w:rsid w:val="00DF576C"/>
    <w:rsid w:val="00E02337"/>
    <w:rsid w:val="00E04020"/>
    <w:rsid w:val="00E045D2"/>
    <w:rsid w:val="00E11F7F"/>
    <w:rsid w:val="00E1257D"/>
    <w:rsid w:val="00E20C1E"/>
    <w:rsid w:val="00E30D7E"/>
    <w:rsid w:val="00E37905"/>
    <w:rsid w:val="00E50B57"/>
    <w:rsid w:val="00E67A99"/>
    <w:rsid w:val="00E70BA7"/>
    <w:rsid w:val="00E75EBE"/>
    <w:rsid w:val="00E84951"/>
    <w:rsid w:val="00E909FE"/>
    <w:rsid w:val="00E94FC6"/>
    <w:rsid w:val="00E97695"/>
    <w:rsid w:val="00EB506C"/>
    <w:rsid w:val="00EB6628"/>
    <w:rsid w:val="00EB72A2"/>
    <w:rsid w:val="00ED799B"/>
    <w:rsid w:val="00EE4055"/>
    <w:rsid w:val="00F0707C"/>
    <w:rsid w:val="00F23A8E"/>
    <w:rsid w:val="00F30AA2"/>
    <w:rsid w:val="00F43165"/>
    <w:rsid w:val="00F65B24"/>
    <w:rsid w:val="00F854DA"/>
    <w:rsid w:val="00F85FD9"/>
    <w:rsid w:val="00F86D1D"/>
    <w:rsid w:val="00F9400B"/>
    <w:rsid w:val="00FD07DA"/>
    <w:rsid w:val="00FD6EE0"/>
    <w:rsid w:val="00FF3E0D"/>
    <w:rsid w:val="0BE55C38"/>
    <w:rsid w:val="1FCE4600"/>
    <w:rsid w:val="29441132"/>
    <w:rsid w:val="38846177"/>
    <w:rsid w:val="553E1D4D"/>
    <w:rsid w:val="5E811C6A"/>
    <w:rsid w:val="61FF695A"/>
    <w:rsid w:val="65E27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99"/>
    <w:qFormat/>
    <w:pPr>
      <w:ind w:firstLineChars="200" w:firstLine="420"/>
    </w:pPr>
  </w:style>
  <w:style w:type="character" w:customStyle="1" w:styleId="Char">
    <w:name w:val="批注框文本 Char"/>
    <w:basedOn w:val="a0"/>
    <w:link w:val="a3"/>
    <w:uiPriority w:val="99"/>
    <w:semiHidden/>
    <w:rPr>
      <w:rFonts w:ascii="Times New Roman" w:eastAsia="仿宋_GB2312" w:hAnsi="Times New Roman" w:cs="Times New Roman"/>
      <w:kern w:val="0"/>
      <w:sz w:val="18"/>
      <w:szCs w:val="18"/>
    </w:rPr>
  </w:style>
  <w:style w:type="character" w:customStyle="1" w:styleId="Char1">
    <w:name w:val="页眉 Char"/>
    <w:basedOn w:val="a0"/>
    <w:link w:val="a5"/>
    <w:uiPriority w:val="99"/>
    <w:qFormat/>
    <w:rPr>
      <w:rFonts w:ascii="Times New Roman" w:eastAsia="仿宋_GB2312" w:hAnsi="Times New Roman" w:cs="Times New Roman"/>
      <w:kern w:val="0"/>
      <w:sz w:val="18"/>
      <w:szCs w:val="18"/>
    </w:rPr>
  </w:style>
  <w:style w:type="character" w:customStyle="1" w:styleId="Char0">
    <w:name w:val="页脚 Char"/>
    <w:basedOn w:val="a0"/>
    <w:link w:val="a4"/>
    <w:uiPriority w:val="99"/>
    <w:qFormat/>
    <w:rPr>
      <w:rFonts w:ascii="Times New Roman" w:eastAsia="仿宋_GB2312" w:hAnsi="Times New Roman" w:cs="Times New Roman"/>
      <w:kern w:val="0"/>
      <w:sz w:val="18"/>
      <w:szCs w:val="18"/>
    </w:rPr>
  </w:style>
  <w:style w:type="paragraph" w:styleId="a7">
    <w:name w:val="No Spacing"/>
    <w:link w:val="Char2"/>
    <w:uiPriority w:val="1"/>
    <w:qFormat/>
    <w:rPr>
      <w:sz w:val="22"/>
      <w:szCs w:val="22"/>
    </w:rPr>
  </w:style>
  <w:style w:type="character" w:customStyle="1" w:styleId="Char2">
    <w:name w:val="无间隔 Char"/>
    <w:basedOn w:val="a0"/>
    <w:link w:val="a7"/>
    <w:uiPriority w:val="1"/>
    <w:qFormat/>
    <w:rPr>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99"/>
    <w:qFormat/>
    <w:pPr>
      <w:ind w:firstLineChars="200" w:firstLine="420"/>
    </w:pPr>
  </w:style>
  <w:style w:type="character" w:customStyle="1" w:styleId="Char">
    <w:name w:val="批注框文本 Char"/>
    <w:basedOn w:val="a0"/>
    <w:link w:val="a3"/>
    <w:uiPriority w:val="99"/>
    <w:semiHidden/>
    <w:rPr>
      <w:rFonts w:ascii="Times New Roman" w:eastAsia="仿宋_GB2312" w:hAnsi="Times New Roman" w:cs="Times New Roman"/>
      <w:kern w:val="0"/>
      <w:sz w:val="18"/>
      <w:szCs w:val="18"/>
    </w:rPr>
  </w:style>
  <w:style w:type="character" w:customStyle="1" w:styleId="Char1">
    <w:name w:val="页眉 Char"/>
    <w:basedOn w:val="a0"/>
    <w:link w:val="a5"/>
    <w:uiPriority w:val="99"/>
    <w:qFormat/>
    <w:rPr>
      <w:rFonts w:ascii="Times New Roman" w:eastAsia="仿宋_GB2312" w:hAnsi="Times New Roman" w:cs="Times New Roman"/>
      <w:kern w:val="0"/>
      <w:sz w:val="18"/>
      <w:szCs w:val="18"/>
    </w:rPr>
  </w:style>
  <w:style w:type="character" w:customStyle="1" w:styleId="Char0">
    <w:name w:val="页脚 Char"/>
    <w:basedOn w:val="a0"/>
    <w:link w:val="a4"/>
    <w:uiPriority w:val="99"/>
    <w:qFormat/>
    <w:rPr>
      <w:rFonts w:ascii="Times New Roman" w:eastAsia="仿宋_GB2312" w:hAnsi="Times New Roman" w:cs="Times New Roman"/>
      <w:kern w:val="0"/>
      <w:sz w:val="18"/>
      <w:szCs w:val="18"/>
    </w:rPr>
  </w:style>
  <w:style w:type="paragraph" w:styleId="a7">
    <w:name w:val="No Spacing"/>
    <w:link w:val="Char2"/>
    <w:uiPriority w:val="1"/>
    <w:qFormat/>
    <w:rPr>
      <w:sz w:val="22"/>
      <w:szCs w:val="22"/>
    </w:rPr>
  </w:style>
  <w:style w:type="character" w:customStyle="1" w:styleId="Char2">
    <w:name w:val="无间隔 Char"/>
    <w:basedOn w:val="a0"/>
    <w:link w:val="a7"/>
    <w:uiPriority w:val="1"/>
    <w:qFormat/>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1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0F76C5-8389-4473-AF2C-B2EAD89DB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21</Pages>
  <Words>1262</Words>
  <Characters>7200</Characters>
  <Application>Microsoft Office Word</Application>
  <DocSecurity>0</DocSecurity>
  <Lines>60</Lines>
  <Paragraphs>16</Paragraphs>
  <ScaleCrop>false</ScaleCrop>
  <Company/>
  <LinksUpToDate>false</LinksUpToDate>
  <CharactersWithSpaces>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毕海燕</dc:creator>
  <cp:lastModifiedBy>黄明春</cp:lastModifiedBy>
  <cp:revision>5</cp:revision>
  <cp:lastPrinted>2021-03-03T01:21:00Z</cp:lastPrinted>
  <dcterms:created xsi:type="dcterms:W3CDTF">2020-04-23T06:18:00Z</dcterms:created>
  <dcterms:modified xsi:type="dcterms:W3CDTF">2021-03-04T01:39:00Z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